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E7" w:rsidRPr="005D21AF" w:rsidRDefault="00284AE7" w:rsidP="00715275">
      <w:pPr>
        <w:pStyle w:val="LGAItemNoHeading"/>
        <w:spacing w:before="0" w:after="0" w:line="240" w:lineRule="auto"/>
        <w:rPr>
          <w:rFonts w:ascii="Arial" w:hAnsi="Arial" w:cs="Arial"/>
          <w:sz w:val="28"/>
          <w:szCs w:val="28"/>
        </w:rPr>
      </w:pPr>
      <w:r>
        <w:rPr>
          <w:rFonts w:ascii="Arial" w:hAnsi="Arial" w:cs="Arial"/>
          <w:sz w:val="28"/>
          <w:szCs w:val="28"/>
        </w:rPr>
        <w:t>Resources</w:t>
      </w:r>
      <w:r w:rsidRPr="005D21AF">
        <w:rPr>
          <w:rFonts w:ascii="Arial" w:hAnsi="Arial" w:cs="Arial"/>
          <w:sz w:val="28"/>
          <w:szCs w:val="28"/>
        </w:rPr>
        <w:t xml:space="preserve"> </w:t>
      </w:r>
      <w:r w:rsidR="00406E85">
        <w:rPr>
          <w:rFonts w:ascii="Arial" w:hAnsi="Arial" w:cs="Arial"/>
          <w:sz w:val="28"/>
          <w:szCs w:val="28"/>
        </w:rPr>
        <w:t xml:space="preserve">Board </w:t>
      </w:r>
      <w:r w:rsidRPr="005D21AF">
        <w:rPr>
          <w:rFonts w:ascii="Arial" w:hAnsi="Arial" w:cs="Arial"/>
          <w:sz w:val="28"/>
          <w:szCs w:val="28"/>
        </w:rPr>
        <w:t xml:space="preserve">– report from Cllr </w:t>
      </w:r>
      <w:r>
        <w:rPr>
          <w:rFonts w:ascii="Arial" w:hAnsi="Arial" w:cs="Arial"/>
          <w:sz w:val="28"/>
          <w:szCs w:val="28"/>
        </w:rPr>
        <w:t>Claire Kober</w:t>
      </w:r>
      <w:r w:rsidR="009F7920">
        <w:rPr>
          <w:rFonts w:ascii="Arial" w:hAnsi="Arial" w:cs="Arial"/>
          <w:sz w:val="28"/>
          <w:szCs w:val="28"/>
        </w:rPr>
        <w:t xml:space="preserve"> OBE</w:t>
      </w:r>
      <w:r>
        <w:rPr>
          <w:rFonts w:ascii="Arial" w:hAnsi="Arial" w:cs="Arial"/>
          <w:sz w:val="28"/>
          <w:szCs w:val="28"/>
        </w:rPr>
        <w:t xml:space="preserve"> (Chair)</w:t>
      </w:r>
    </w:p>
    <w:p w:rsidR="009900BF" w:rsidRPr="00490D8E" w:rsidRDefault="009900BF" w:rsidP="00715275">
      <w:pPr>
        <w:spacing w:after="0" w:line="240" w:lineRule="auto"/>
        <w:rPr>
          <w:b/>
          <w:lang w:val="en-US"/>
        </w:rPr>
      </w:pPr>
    </w:p>
    <w:p w:rsidR="00F8288A" w:rsidRPr="00D45FC8" w:rsidRDefault="00F8288A" w:rsidP="00F8288A">
      <w:pPr>
        <w:spacing w:after="0" w:line="240" w:lineRule="auto"/>
        <w:jc w:val="both"/>
        <w:rPr>
          <w:rFonts w:eastAsia="Times New Roman"/>
          <w:b/>
        </w:rPr>
      </w:pPr>
      <w:r>
        <w:rPr>
          <w:rFonts w:eastAsia="Times New Roman"/>
          <w:b/>
        </w:rPr>
        <w:t xml:space="preserve">2018/19 Local Government Finance </w:t>
      </w:r>
      <w:r w:rsidRPr="00D45FC8">
        <w:rPr>
          <w:rFonts w:eastAsia="Times New Roman"/>
          <w:b/>
        </w:rPr>
        <w:t xml:space="preserve">settlement </w:t>
      </w:r>
    </w:p>
    <w:p w:rsidR="00F8288A" w:rsidRPr="00D45FC8" w:rsidRDefault="00F8288A" w:rsidP="00F8288A">
      <w:pPr>
        <w:spacing w:after="0" w:line="240" w:lineRule="auto"/>
        <w:jc w:val="both"/>
        <w:rPr>
          <w:rFonts w:eastAsia="Times New Roman"/>
          <w:b/>
        </w:rPr>
      </w:pPr>
    </w:p>
    <w:p w:rsidR="00B90E76" w:rsidRPr="00B90E76" w:rsidRDefault="00B90E76" w:rsidP="00B90E76">
      <w:pPr>
        <w:pStyle w:val="ListParagraph"/>
        <w:numPr>
          <w:ilvl w:val="0"/>
          <w:numId w:val="11"/>
        </w:numPr>
        <w:rPr>
          <w:rFonts w:ascii="Arial" w:hAnsi="Arial" w:cs="Arial"/>
          <w:color w:val="000000"/>
          <w:sz w:val="22"/>
          <w:szCs w:val="22"/>
          <w:lang w:eastAsia="en-US"/>
        </w:rPr>
      </w:pPr>
      <w:r w:rsidRPr="00B90E76">
        <w:rPr>
          <w:rFonts w:ascii="Arial" w:hAnsi="Arial" w:cs="Arial"/>
          <w:color w:val="000000"/>
          <w:sz w:val="22"/>
          <w:szCs w:val="22"/>
          <w:lang w:eastAsia="en-US"/>
        </w:rPr>
        <w:t xml:space="preserve">The Secretary of State announced the provisional Local Government Finance settlement for 2018/19 on 19 December 2017.  The LGA produced its usual on the day briefing summarising the announcement. The provisional settlement included almost no new money from central government but the general council tax referendum limit was increased from 1.99 per cent to 2.99 per cent for 2018/19 and 2019/20. The consultation on the settlement closes on 16 January 2018.  At the time of writing the LGA intends to submit its response following clearance with Group Leaders and the lead members of the Resources Board. </w:t>
      </w:r>
    </w:p>
    <w:p w:rsidR="00C00FD5" w:rsidRDefault="00C00FD5" w:rsidP="00C00FD5">
      <w:pPr>
        <w:pStyle w:val="ListParagraph"/>
        <w:ind w:left="360"/>
        <w:rPr>
          <w:rFonts w:ascii="Arial" w:hAnsi="Arial" w:cs="Arial"/>
          <w:color w:val="000000"/>
          <w:sz w:val="22"/>
          <w:szCs w:val="22"/>
          <w:lang w:eastAsia="en-US"/>
        </w:rPr>
      </w:pPr>
    </w:p>
    <w:p w:rsidR="00D44100" w:rsidRDefault="00D44100" w:rsidP="00593D2D">
      <w:pPr>
        <w:pStyle w:val="ListParagraph"/>
        <w:numPr>
          <w:ilvl w:val="0"/>
          <w:numId w:val="11"/>
        </w:numPr>
        <w:rPr>
          <w:rFonts w:ascii="Arial" w:hAnsi="Arial" w:cs="Arial"/>
          <w:color w:val="000000"/>
          <w:sz w:val="22"/>
          <w:szCs w:val="22"/>
          <w:lang w:eastAsia="en-US"/>
        </w:rPr>
      </w:pPr>
      <w:r>
        <w:rPr>
          <w:rFonts w:ascii="Arial" w:hAnsi="Arial" w:cs="Arial"/>
          <w:color w:val="000000"/>
          <w:sz w:val="22"/>
          <w:szCs w:val="22"/>
          <w:lang w:eastAsia="en-US"/>
        </w:rPr>
        <w:t>In October t</w:t>
      </w:r>
      <w:r w:rsidR="00593D2D">
        <w:rPr>
          <w:rFonts w:ascii="Arial" w:hAnsi="Arial" w:cs="Arial"/>
          <w:color w:val="000000"/>
          <w:sz w:val="22"/>
          <w:szCs w:val="22"/>
          <w:lang w:eastAsia="en-US"/>
        </w:rPr>
        <w:t xml:space="preserve">he LGA submitted a </w:t>
      </w:r>
      <w:hyperlink r:id="rId11" w:history="1">
        <w:r w:rsidR="00593D2D" w:rsidRPr="00593D2D">
          <w:rPr>
            <w:rStyle w:val="Hyperlink"/>
            <w:rFonts w:ascii="Arial" w:hAnsi="Arial" w:cs="Arial"/>
            <w:sz w:val="22"/>
            <w:szCs w:val="22"/>
            <w:lang w:eastAsia="en-US"/>
          </w:rPr>
          <w:t>response</w:t>
        </w:r>
      </w:hyperlink>
      <w:r w:rsidR="00593D2D">
        <w:rPr>
          <w:rFonts w:ascii="Arial" w:hAnsi="Arial" w:cs="Arial"/>
          <w:color w:val="000000"/>
          <w:sz w:val="22"/>
          <w:szCs w:val="22"/>
          <w:lang w:eastAsia="en-US"/>
        </w:rPr>
        <w:t xml:space="preserve"> to </w:t>
      </w:r>
      <w:r>
        <w:rPr>
          <w:rFonts w:ascii="Arial" w:hAnsi="Arial" w:cs="Arial"/>
          <w:color w:val="000000"/>
          <w:sz w:val="22"/>
          <w:szCs w:val="22"/>
          <w:lang w:eastAsia="en-US"/>
        </w:rPr>
        <w:t xml:space="preserve">the Government technical </w:t>
      </w:r>
      <w:r w:rsidR="00593D2D">
        <w:rPr>
          <w:rFonts w:ascii="Arial" w:hAnsi="Arial" w:cs="Arial"/>
          <w:color w:val="000000"/>
          <w:sz w:val="22"/>
          <w:szCs w:val="22"/>
          <w:lang w:eastAsia="en-US"/>
        </w:rPr>
        <w:t xml:space="preserve">consultation </w:t>
      </w:r>
      <w:r w:rsidR="00E71DC9">
        <w:rPr>
          <w:rFonts w:ascii="Arial" w:hAnsi="Arial" w:cs="Arial"/>
          <w:color w:val="000000"/>
          <w:sz w:val="22"/>
          <w:szCs w:val="22"/>
          <w:lang w:eastAsia="en-US"/>
        </w:rPr>
        <w:t xml:space="preserve">in advance of </w:t>
      </w:r>
      <w:r w:rsidR="00BA1F4E">
        <w:rPr>
          <w:rFonts w:ascii="Arial" w:hAnsi="Arial" w:cs="Arial"/>
          <w:color w:val="000000"/>
          <w:sz w:val="22"/>
          <w:szCs w:val="22"/>
          <w:lang w:eastAsia="en-US"/>
        </w:rPr>
        <w:t>the 2018</w:t>
      </w:r>
      <w:r w:rsidR="00593D2D">
        <w:rPr>
          <w:rFonts w:ascii="Arial" w:hAnsi="Arial" w:cs="Arial"/>
          <w:color w:val="000000"/>
          <w:sz w:val="22"/>
          <w:szCs w:val="22"/>
          <w:lang w:eastAsia="en-US"/>
        </w:rPr>
        <w:t xml:space="preserve">/19 </w:t>
      </w:r>
      <w:r w:rsidR="00E71DC9">
        <w:rPr>
          <w:rFonts w:ascii="Arial" w:hAnsi="Arial" w:cs="Arial"/>
          <w:color w:val="000000"/>
          <w:sz w:val="22"/>
          <w:szCs w:val="22"/>
          <w:lang w:eastAsia="en-US"/>
        </w:rPr>
        <w:t>Local Government Finance S</w:t>
      </w:r>
      <w:r w:rsidR="00593D2D">
        <w:rPr>
          <w:rFonts w:ascii="Arial" w:hAnsi="Arial" w:cs="Arial"/>
          <w:color w:val="000000"/>
          <w:sz w:val="22"/>
          <w:szCs w:val="22"/>
          <w:lang w:eastAsia="en-US"/>
        </w:rPr>
        <w:t>ett</w:t>
      </w:r>
      <w:r>
        <w:rPr>
          <w:rFonts w:ascii="Arial" w:hAnsi="Arial" w:cs="Arial"/>
          <w:color w:val="000000"/>
          <w:sz w:val="22"/>
          <w:szCs w:val="22"/>
          <w:lang w:eastAsia="en-US"/>
        </w:rPr>
        <w:t xml:space="preserve">lement. This response was cleared by the </w:t>
      </w:r>
      <w:r w:rsidR="00593D2D" w:rsidRPr="00593D2D">
        <w:rPr>
          <w:rFonts w:ascii="Arial" w:hAnsi="Arial" w:cs="Arial"/>
          <w:color w:val="000000"/>
          <w:sz w:val="22"/>
          <w:szCs w:val="22"/>
          <w:lang w:eastAsia="en-US"/>
        </w:rPr>
        <w:t xml:space="preserve">Leadership Board, Executive, and </w:t>
      </w:r>
      <w:r w:rsidR="00593D2D">
        <w:rPr>
          <w:rFonts w:ascii="Arial" w:hAnsi="Arial" w:cs="Arial"/>
          <w:color w:val="000000"/>
          <w:sz w:val="22"/>
          <w:szCs w:val="22"/>
          <w:lang w:eastAsia="en-US"/>
        </w:rPr>
        <w:t xml:space="preserve">Lead members of </w:t>
      </w:r>
      <w:r>
        <w:rPr>
          <w:rFonts w:ascii="Arial" w:hAnsi="Arial" w:cs="Arial"/>
          <w:color w:val="000000"/>
          <w:sz w:val="22"/>
          <w:szCs w:val="22"/>
          <w:lang w:eastAsia="en-US"/>
        </w:rPr>
        <w:t>Resources Board.</w:t>
      </w:r>
      <w:r w:rsidR="00593D2D">
        <w:rPr>
          <w:rFonts w:ascii="Arial" w:hAnsi="Arial" w:cs="Arial"/>
          <w:color w:val="000000"/>
          <w:sz w:val="22"/>
          <w:szCs w:val="22"/>
          <w:lang w:eastAsia="en-US"/>
        </w:rPr>
        <w:t xml:space="preserve"> This included a call for the Government not to </w:t>
      </w:r>
      <w:r w:rsidR="00931A9A">
        <w:rPr>
          <w:rFonts w:ascii="Arial" w:hAnsi="Arial" w:cs="Arial"/>
          <w:color w:val="000000"/>
          <w:sz w:val="22"/>
          <w:szCs w:val="22"/>
          <w:lang w:eastAsia="en-US"/>
        </w:rPr>
        <w:t>make further amendments to</w:t>
      </w:r>
      <w:r w:rsidR="00593D2D">
        <w:rPr>
          <w:rFonts w:ascii="Arial" w:hAnsi="Arial" w:cs="Arial"/>
          <w:color w:val="000000"/>
          <w:sz w:val="22"/>
          <w:szCs w:val="22"/>
          <w:lang w:eastAsia="en-US"/>
        </w:rPr>
        <w:t xml:space="preserve"> the New Homes Bonus </w:t>
      </w:r>
      <w:r w:rsidR="00585DC8">
        <w:rPr>
          <w:rFonts w:ascii="Arial" w:hAnsi="Arial" w:cs="Arial"/>
          <w:color w:val="000000"/>
          <w:sz w:val="22"/>
          <w:szCs w:val="22"/>
          <w:lang w:eastAsia="en-US"/>
        </w:rPr>
        <w:t xml:space="preserve">mechanism, </w:t>
      </w:r>
      <w:r w:rsidR="00593D2D">
        <w:rPr>
          <w:rFonts w:ascii="Arial" w:hAnsi="Arial" w:cs="Arial"/>
          <w:color w:val="000000"/>
          <w:sz w:val="22"/>
          <w:szCs w:val="22"/>
          <w:lang w:eastAsia="en-US"/>
        </w:rPr>
        <w:t xml:space="preserve">and </w:t>
      </w:r>
      <w:r w:rsidR="007D735B">
        <w:rPr>
          <w:rFonts w:ascii="Arial" w:hAnsi="Arial" w:cs="Arial"/>
          <w:color w:val="000000"/>
          <w:sz w:val="22"/>
          <w:szCs w:val="22"/>
          <w:lang w:eastAsia="en-US"/>
        </w:rPr>
        <w:t xml:space="preserve">pleased such </w:t>
      </w:r>
      <w:r w:rsidR="00593D2D">
        <w:rPr>
          <w:rFonts w:ascii="Arial" w:hAnsi="Arial" w:cs="Arial"/>
          <w:color w:val="000000"/>
          <w:sz w:val="22"/>
          <w:szCs w:val="22"/>
          <w:lang w:eastAsia="en-US"/>
        </w:rPr>
        <w:t>changes were</w:t>
      </w:r>
      <w:r w:rsidR="007D735B">
        <w:rPr>
          <w:rFonts w:ascii="Arial" w:hAnsi="Arial" w:cs="Arial"/>
          <w:color w:val="000000"/>
          <w:sz w:val="22"/>
          <w:szCs w:val="22"/>
          <w:lang w:eastAsia="en-US"/>
        </w:rPr>
        <w:t xml:space="preserve"> not</w:t>
      </w:r>
      <w:r w:rsidR="00593D2D">
        <w:rPr>
          <w:rFonts w:ascii="Arial" w:hAnsi="Arial" w:cs="Arial"/>
          <w:color w:val="000000"/>
          <w:sz w:val="22"/>
          <w:szCs w:val="22"/>
          <w:lang w:eastAsia="en-US"/>
        </w:rPr>
        <w:t xml:space="preserve"> </w:t>
      </w:r>
      <w:r w:rsidR="00E71DC9">
        <w:rPr>
          <w:rFonts w:ascii="Arial" w:hAnsi="Arial" w:cs="Arial"/>
          <w:color w:val="000000"/>
          <w:sz w:val="22"/>
          <w:szCs w:val="22"/>
          <w:lang w:eastAsia="en-US"/>
        </w:rPr>
        <w:t>implemented</w:t>
      </w:r>
      <w:r w:rsidR="00593D2D">
        <w:rPr>
          <w:rFonts w:ascii="Arial" w:hAnsi="Arial" w:cs="Arial"/>
          <w:color w:val="000000"/>
          <w:sz w:val="22"/>
          <w:szCs w:val="22"/>
          <w:lang w:eastAsia="en-US"/>
        </w:rPr>
        <w:t xml:space="preserve"> in the provisional settlement</w:t>
      </w:r>
      <w:r w:rsidR="00E71DC9">
        <w:rPr>
          <w:rFonts w:ascii="Arial" w:hAnsi="Arial" w:cs="Arial"/>
          <w:color w:val="000000"/>
          <w:sz w:val="22"/>
          <w:szCs w:val="22"/>
          <w:lang w:eastAsia="en-US"/>
        </w:rPr>
        <w:t xml:space="preserve"> in December</w:t>
      </w:r>
      <w:r w:rsidR="00593D2D">
        <w:rPr>
          <w:rFonts w:ascii="Arial" w:hAnsi="Arial" w:cs="Arial"/>
          <w:color w:val="000000"/>
          <w:sz w:val="22"/>
          <w:szCs w:val="22"/>
          <w:lang w:eastAsia="en-US"/>
        </w:rPr>
        <w:t>.</w:t>
      </w:r>
    </w:p>
    <w:p w:rsidR="00F8288A" w:rsidRDefault="00F8288A" w:rsidP="00F8288A">
      <w:pPr>
        <w:spacing w:after="0" w:line="240" w:lineRule="auto"/>
        <w:jc w:val="both"/>
        <w:rPr>
          <w:i/>
        </w:rPr>
      </w:pPr>
    </w:p>
    <w:p w:rsidR="00F378A9" w:rsidRDefault="00967807" w:rsidP="00F8288A">
      <w:pPr>
        <w:spacing w:after="0" w:line="240" w:lineRule="auto"/>
        <w:jc w:val="both"/>
        <w:rPr>
          <w:rFonts w:eastAsia="Times New Roman"/>
          <w:b/>
        </w:rPr>
      </w:pPr>
      <w:r>
        <w:rPr>
          <w:rFonts w:eastAsia="Times New Roman"/>
          <w:b/>
        </w:rPr>
        <w:t>2017 Autumn Budget</w:t>
      </w:r>
    </w:p>
    <w:p w:rsidR="00F378A9" w:rsidRDefault="00F378A9" w:rsidP="00F378A9">
      <w:pPr>
        <w:spacing w:after="0" w:line="240" w:lineRule="auto"/>
        <w:jc w:val="both"/>
        <w:rPr>
          <w:rFonts w:eastAsia="Times New Roman"/>
          <w:b/>
        </w:rPr>
      </w:pPr>
    </w:p>
    <w:p w:rsidR="00967807" w:rsidRPr="00967807" w:rsidRDefault="00F378A9" w:rsidP="00593D2D">
      <w:pPr>
        <w:pStyle w:val="Default"/>
        <w:numPr>
          <w:ilvl w:val="0"/>
          <w:numId w:val="11"/>
        </w:numPr>
        <w:jc w:val="both"/>
        <w:rPr>
          <w:rFonts w:eastAsia="Times New Roman"/>
          <w:b/>
        </w:rPr>
      </w:pPr>
      <w:r w:rsidRPr="00192A28">
        <w:rPr>
          <w:sz w:val="22"/>
          <w:szCs w:val="22"/>
        </w:rPr>
        <w:t>The</w:t>
      </w:r>
      <w:r w:rsidR="00967807">
        <w:rPr>
          <w:sz w:val="22"/>
          <w:szCs w:val="22"/>
        </w:rPr>
        <w:t xml:space="preserve"> </w:t>
      </w:r>
      <w:r w:rsidR="00593D2D">
        <w:rPr>
          <w:sz w:val="22"/>
          <w:szCs w:val="22"/>
        </w:rPr>
        <w:t>C</w:t>
      </w:r>
      <w:r w:rsidR="008A2F95">
        <w:rPr>
          <w:sz w:val="22"/>
          <w:szCs w:val="22"/>
        </w:rPr>
        <w:t>hancellor announced his autumn B</w:t>
      </w:r>
      <w:r w:rsidR="00593D2D">
        <w:rPr>
          <w:sz w:val="22"/>
          <w:szCs w:val="22"/>
        </w:rPr>
        <w:t xml:space="preserve">udget on 22 November 2017. This included no new funding for social care, but the Chancellor did lift the HRA borrowing cap for some councils to enable </w:t>
      </w:r>
      <w:r w:rsidR="00390DDE">
        <w:rPr>
          <w:sz w:val="22"/>
          <w:szCs w:val="22"/>
        </w:rPr>
        <w:t xml:space="preserve">them </w:t>
      </w:r>
      <w:r w:rsidR="00593D2D" w:rsidRPr="00593D2D">
        <w:rPr>
          <w:sz w:val="22"/>
          <w:szCs w:val="22"/>
        </w:rPr>
        <w:t>to borrow to build new homes</w:t>
      </w:r>
      <w:r w:rsidR="00390DDE">
        <w:rPr>
          <w:sz w:val="22"/>
          <w:szCs w:val="22"/>
        </w:rPr>
        <w:t>. The LGA produced it</w:t>
      </w:r>
      <w:r w:rsidR="008A2F95">
        <w:rPr>
          <w:sz w:val="22"/>
          <w:szCs w:val="22"/>
        </w:rPr>
        <w:t>s</w:t>
      </w:r>
      <w:r w:rsidR="00390DDE">
        <w:rPr>
          <w:sz w:val="22"/>
          <w:szCs w:val="22"/>
        </w:rPr>
        <w:t xml:space="preserve"> usual </w:t>
      </w:r>
      <w:hyperlink r:id="rId12" w:history="1">
        <w:r w:rsidR="00390DDE" w:rsidRPr="00390DDE">
          <w:rPr>
            <w:rStyle w:val="Hyperlink"/>
            <w:sz w:val="22"/>
            <w:szCs w:val="22"/>
          </w:rPr>
          <w:t>on the day briefing</w:t>
        </w:r>
      </w:hyperlink>
      <w:r w:rsidR="00390DDE">
        <w:rPr>
          <w:sz w:val="22"/>
          <w:szCs w:val="22"/>
        </w:rPr>
        <w:t xml:space="preserve"> </w:t>
      </w:r>
      <w:r w:rsidR="00E71DC9">
        <w:rPr>
          <w:sz w:val="22"/>
          <w:szCs w:val="22"/>
        </w:rPr>
        <w:t xml:space="preserve">summarising and responding to </w:t>
      </w:r>
      <w:r w:rsidR="00390DDE">
        <w:rPr>
          <w:sz w:val="22"/>
          <w:szCs w:val="22"/>
        </w:rPr>
        <w:t xml:space="preserve">the Chancellor’s announcements </w:t>
      </w:r>
      <w:r w:rsidR="00E71DC9">
        <w:rPr>
          <w:sz w:val="22"/>
          <w:szCs w:val="22"/>
        </w:rPr>
        <w:t>that</w:t>
      </w:r>
      <w:r w:rsidR="00390DDE">
        <w:rPr>
          <w:sz w:val="22"/>
          <w:szCs w:val="22"/>
        </w:rPr>
        <w:t xml:space="preserve"> affect local government.</w:t>
      </w:r>
    </w:p>
    <w:p w:rsidR="00F378A9" w:rsidRDefault="00F378A9" w:rsidP="00967807">
      <w:pPr>
        <w:pStyle w:val="Default"/>
        <w:ind w:left="360"/>
        <w:jc w:val="both"/>
        <w:rPr>
          <w:rFonts w:eastAsia="Times New Roman"/>
          <w:b/>
        </w:rPr>
      </w:pPr>
    </w:p>
    <w:p w:rsidR="00F378A9" w:rsidRDefault="00F378A9" w:rsidP="00F378A9">
      <w:pPr>
        <w:spacing w:after="0" w:line="240" w:lineRule="auto"/>
        <w:jc w:val="both"/>
        <w:rPr>
          <w:rFonts w:eastAsia="Times New Roman"/>
          <w:b/>
        </w:rPr>
      </w:pPr>
      <w:r>
        <w:rPr>
          <w:rFonts w:eastAsia="Times New Roman"/>
          <w:b/>
        </w:rPr>
        <w:t xml:space="preserve">Business </w:t>
      </w:r>
      <w:r w:rsidR="00400620">
        <w:rPr>
          <w:rFonts w:eastAsia="Times New Roman"/>
          <w:b/>
        </w:rPr>
        <w:t>R</w:t>
      </w:r>
      <w:r>
        <w:rPr>
          <w:rFonts w:eastAsia="Times New Roman"/>
          <w:b/>
        </w:rPr>
        <w:t>ate</w:t>
      </w:r>
      <w:r w:rsidR="00400620">
        <w:rPr>
          <w:rFonts w:eastAsia="Times New Roman"/>
          <w:b/>
        </w:rPr>
        <w:t>s</w:t>
      </w:r>
      <w:r>
        <w:rPr>
          <w:rFonts w:eastAsia="Times New Roman"/>
          <w:b/>
        </w:rPr>
        <w:t xml:space="preserve"> </w:t>
      </w:r>
      <w:r w:rsidR="00400620">
        <w:rPr>
          <w:rFonts w:eastAsia="Times New Roman"/>
          <w:b/>
        </w:rPr>
        <w:t>R</w:t>
      </w:r>
      <w:r>
        <w:rPr>
          <w:rFonts w:eastAsia="Times New Roman"/>
          <w:b/>
        </w:rPr>
        <w:t>etention</w:t>
      </w:r>
    </w:p>
    <w:p w:rsidR="00F378A9" w:rsidRDefault="00F378A9" w:rsidP="00F378A9">
      <w:pPr>
        <w:spacing w:after="0" w:line="240" w:lineRule="auto"/>
        <w:jc w:val="both"/>
        <w:rPr>
          <w:rFonts w:eastAsia="Times New Roman"/>
          <w:b/>
        </w:rPr>
      </w:pPr>
    </w:p>
    <w:p w:rsidR="00296B49" w:rsidRDefault="00296B49" w:rsidP="003A3AE9">
      <w:pPr>
        <w:pStyle w:val="ListParagraph"/>
        <w:numPr>
          <w:ilvl w:val="0"/>
          <w:numId w:val="11"/>
        </w:numPr>
        <w:rPr>
          <w:rFonts w:ascii="Arial" w:hAnsi="Arial" w:cs="Arial"/>
          <w:color w:val="000000"/>
          <w:sz w:val="22"/>
          <w:szCs w:val="22"/>
          <w:lang w:eastAsia="en-US"/>
        </w:rPr>
      </w:pPr>
      <w:r>
        <w:rPr>
          <w:rFonts w:ascii="Arial" w:hAnsi="Arial" w:cs="Arial"/>
          <w:color w:val="000000"/>
          <w:sz w:val="22"/>
          <w:szCs w:val="22"/>
          <w:lang w:eastAsia="en-US"/>
        </w:rPr>
        <w:t>Work on Business rates retention has continue</w:t>
      </w:r>
      <w:r w:rsidR="00CD04F3">
        <w:rPr>
          <w:rFonts w:ascii="Arial" w:hAnsi="Arial" w:cs="Arial"/>
          <w:color w:val="000000"/>
          <w:sz w:val="22"/>
          <w:szCs w:val="22"/>
          <w:lang w:eastAsia="en-US"/>
        </w:rPr>
        <w:t>d</w:t>
      </w:r>
      <w:r>
        <w:rPr>
          <w:rFonts w:ascii="Arial" w:hAnsi="Arial" w:cs="Arial"/>
          <w:color w:val="000000"/>
          <w:sz w:val="22"/>
          <w:szCs w:val="22"/>
          <w:lang w:eastAsia="en-US"/>
        </w:rPr>
        <w:t xml:space="preserve"> and the joint </w:t>
      </w:r>
      <w:r w:rsidR="00EB7F57">
        <w:rPr>
          <w:rFonts w:ascii="Arial" w:hAnsi="Arial" w:cs="Arial"/>
          <w:color w:val="000000"/>
          <w:sz w:val="22"/>
          <w:szCs w:val="22"/>
          <w:lang w:eastAsia="en-US"/>
        </w:rPr>
        <w:t>MH</w:t>
      </w:r>
      <w:r>
        <w:rPr>
          <w:rFonts w:ascii="Arial" w:hAnsi="Arial" w:cs="Arial"/>
          <w:color w:val="000000"/>
          <w:sz w:val="22"/>
          <w:szCs w:val="22"/>
          <w:lang w:eastAsia="en-US"/>
        </w:rPr>
        <w:t xml:space="preserve">CLG / LGA officer steering </w:t>
      </w:r>
      <w:proofErr w:type="gramStart"/>
      <w:r>
        <w:rPr>
          <w:rFonts w:ascii="Arial" w:hAnsi="Arial" w:cs="Arial"/>
          <w:color w:val="000000"/>
          <w:sz w:val="22"/>
          <w:szCs w:val="22"/>
          <w:lang w:eastAsia="en-US"/>
        </w:rPr>
        <w:t>group</w:t>
      </w:r>
      <w:proofErr w:type="gramEnd"/>
      <w:r>
        <w:rPr>
          <w:rFonts w:ascii="Arial" w:hAnsi="Arial" w:cs="Arial"/>
          <w:color w:val="000000"/>
          <w:sz w:val="22"/>
          <w:szCs w:val="22"/>
          <w:lang w:eastAsia="en-US"/>
        </w:rPr>
        <w:t xml:space="preserve"> held </w:t>
      </w:r>
      <w:r w:rsidR="009C2173">
        <w:rPr>
          <w:rFonts w:ascii="Arial" w:hAnsi="Arial" w:cs="Arial"/>
          <w:color w:val="000000"/>
          <w:sz w:val="22"/>
          <w:szCs w:val="22"/>
          <w:lang w:eastAsia="en-US"/>
        </w:rPr>
        <w:t xml:space="preserve">two meetings in the autumn, </w:t>
      </w:r>
      <w:r>
        <w:rPr>
          <w:rFonts w:ascii="Arial" w:hAnsi="Arial" w:cs="Arial"/>
          <w:color w:val="000000"/>
          <w:sz w:val="22"/>
          <w:szCs w:val="22"/>
          <w:lang w:eastAsia="en-US"/>
        </w:rPr>
        <w:t>reviewing how further re</w:t>
      </w:r>
      <w:r w:rsidR="009C2173">
        <w:rPr>
          <w:rFonts w:ascii="Arial" w:hAnsi="Arial" w:cs="Arial"/>
          <w:color w:val="000000"/>
          <w:sz w:val="22"/>
          <w:szCs w:val="22"/>
          <w:lang w:eastAsia="en-US"/>
        </w:rPr>
        <w:t>te</w:t>
      </w:r>
      <w:r>
        <w:rPr>
          <w:rFonts w:ascii="Arial" w:hAnsi="Arial" w:cs="Arial"/>
          <w:color w:val="000000"/>
          <w:sz w:val="22"/>
          <w:szCs w:val="22"/>
          <w:lang w:eastAsia="en-US"/>
        </w:rPr>
        <w:t xml:space="preserve">ntion can be taken </w:t>
      </w:r>
      <w:r w:rsidR="009C2173">
        <w:rPr>
          <w:rFonts w:ascii="Arial" w:hAnsi="Arial" w:cs="Arial"/>
          <w:color w:val="000000"/>
          <w:sz w:val="22"/>
          <w:szCs w:val="22"/>
          <w:lang w:eastAsia="en-US"/>
        </w:rPr>
        <w:t>forward without primary legislation</w:t>
      </w:r>
      <w:r w:rsidR="009C2173" w:rsidRPr="009C2173">
        <w:rPr>
          <w:rFonts w:ascii="Arial" w:hAnsi="Arial" w:cs="Arial"/>
          <w:color w:val="000000"/>
          <w:sz w:val="22"/>
          <w:szCs w:val="22"/>
          <w:lang w:eastAsia="en-US"/>
        </w:rPr>
        <w:t xml:space="preserve"> </w:t>
      </w:r>
      <w:r w:rsidR="009C2173">
        <w:rPr>
          <w:rFonts w:ascii="Arial" w:hAnsi="Arial" w:cs="Arial"/>
          <w:color w:val="000000"/>
          <w:sz w:val="22"/>
          <w:szCs w:val="22"/>
          <w:lang w:eastAsia="en-US"/>
        </w:rPr>
        <w:t>and planning further work to achieve this.</w:t>
      </w:r>
    </w:p>
    <w:p w:rsidR="009C2173" w:rsidRDefault="009C2173" w:rsidP="009C2173">
      <w:pPr>
        <w:pStyle w:val="ListParagraph"/>
        <w:ind w:left="360"/>
        <w:rPr>
          <w:rFonts w:ascii="Arial" w:hAnsi="Arial" w:cs="Arial"/>
          <w:color w:val="000000"/>
          <w:sz w:val="22"/>
          <w:szCs w:val="22"/>
          <w:lang w:eastAsia="en-US"/>
        </w:rPr>
      </w:pPr>
    </w:p>
    <w:p w:rsidR="009C2173" w:rsidRDefault="009C2173" w:rsidP="008F367B">
      <w:pPr>
        <w:pStyle w:val="ListParagraph"/>
        <w:numPr>
          <w:ilvl w:val="0"/>
          <w:numId w:val="11"/>
        </w:numPr>
        <w:rPr>
          <w:rFonts w:ascii="Arial" w:hAnsi="Arial" w:cs="Arial"/>
          <w:color w:val="000000"/>
          <w:sz w:val="22"/>
          <w:szCs w:val="22"/>
          <w:lang w:eastAsia="en-US"/>
        </w:rPr>
      </w:pPr>
      <w:r w:rsidRPr="007D735B">
        <w:rPr>
          <w:rFonts w:ascii="Arial" w:hAnsi="Arial" w:cs="Arial"/>
          <w:color w:val="000000"/>
          <w:sz w:val="22"/>
          <w:szCs w:val="22"/>
          <w:lang w:eastAsia="en-US"/>
        </w:rPr>
        <w:t xml:space="preserve">As part of the 2018/19 </w:t>
      </w:r>
      <w:r w:rsidR="001A577C">
        <w:rPr>
          <w:rFonts w:ascii="Arial" w:hAnsi="Arial" w:cs="Arial"/>
          <w:color w:val="000000"/>
          <w:sz w:val="22"/>
          <w:szCs w:val="22"/>
          <w:lang w:eastAsia="en-US"/>
        </w:rPr>
        <w:t>Provisional L</w:t>
      </w:r>
      <w:r w:rsidRPr="007D735B">
        <w:rPr>
          <w:rFonts w:ascii="Arial" w:hAnsi="Arial" w:cs="Arial"/>
          <w:color w:val="000000"/>
          <w:sz w:val="22"/>
          <w:szCs w:val="22"/>
          <w:lang w:eastAsia="en-US"/>
        </w:rPr>
        <w:t xml:space="preserve">ocal </w:t>
      </w:r>
      <w:r w:rsidR="001A577C">
        <w:rPr>
          <w:rFonts w:ascii="Arial" w:hAnsi="Arial" w:cs="Arial"/>
          <w:color w:val="000000"/>
          <w:sz w:val="22"/>
          <w:szCs w:val="22"/>
          <w:lang w:eastAsia="en-US"/>
        </w:rPr>
        <w:t>G</w:t>
      </w:r>
      <w:r w:rsidRPr="007D735B">
        <w:rPr>
          <w:rFonts w:ascii="Arial" w:hAnsi="Arial" w:cs="Arial"/>
          <w:color w:val="000000"/>
          <w:sz w:val="22"/>
          <w:szCs w:val="22"/>
          <w:lang w:eastAsia="en-US"/>
        </w:rPr>
        <w:t xml:space="preserve">overnment </w:t>
      </w:r>
      <w:r w:rsidR="001A577C">
        <w:rPr>
          <w:rFonts w:ascii="Arial" w:hAnsi="Arial" w:cs="Arial"/>
          <w:color w:val="000000"/>
          <w:sz w:val="22"/>
          <w:szCs w:val="22"/>
          <w:lang w:eastAsia="en-US"/>
        </w:rPr>
        <w:t>F</w:t>
      </w:r>
      <w:r w:rsidRPr="007D735B">
        <w:rPr>
          <w:rFonts w:ascii="Arial" w:hAnsi="Arial" w:cs="Arial"/>
          <w:color w:val="000000"/>
          <w:sz w:val="22"/>
          <w:szCs w:val="22"/>
          <w:lang w:eastAsia="en-US"/>
        </w:rPr>
        <w:t xml:space="preserve">inance </w:t>
      </w:r>
      <w:r w:rsidR="001A577C">
        <w:rPr>
          <w:rFonts w:ascii="Arial" w:hAnsi="Arial" w:cs="Arial"/>
          <w:color w:val="000000"/>
          <w:sz w:val="22"/>
          <w:szCs w:val="22"/>
          <w:lang w:eastAsia="en-US"/>
        </w:rPr>
        <w:t>S</w:t>
      </w:r>
      <w:r w:rsidRPr="007D735B">
        <w:rPr>
          <w:rFonts w:ascii="Arial" w:hAnsi="Arial" w:cs="Arial"/>
          <w:color w:val="000000"/>
          <w:sz w:val="22"/>
          <w:szCs w:val="22"/>
          <w:lang w:eastAsia="en-US"/>
        </w:rPr>
        <w:t>ettlement, the Government announced that it will proceed with introducing 75 per cent business rates retention from April 2020</w:t>
      </w:r>
      <w:r w:rsidR="00CD04F3">
        <w:rPr>
          <w:rFonts w:ascii="Arial" w:hAnsi="Arial" w:cs="Arial"/>
          <w:color w:val="000000"/>
          <w:sz w:val="22"/>
          <w:szCs w:val="22"/>
          <w:lang w:eastAsia="en-US"/>
        </w:rPr>
        <w:t xml:space="preserve"> by rolling in a number of specific grants</w:t>
      </w:r>
      <w:r w:rsidRPr="007D735B">
        <w:rPr>
          <w:rFonts w:ascii="Arial" w:hAnsi="Arial" w:cs="Arial"/>
          <w:color w:val="000000"/>
          <w:sz w:val="22"/>
          <w:szCs w:val="22"/>
          <w:lang w:eastAsia="en-US"/>
        </w:rPr>
        <w:t xml:space="preserve">. Following this switch, English councils will collectively keep 75 per cent of any future growth </w:t>
      </w:r>
      <w:r w:rsidR="001A577C">
        <w:rPr>
          <w:rFonts w:ascii="Arial" w:hAnsi="Arial" w:cs="Arial"/>
          <w:color w:val="000000"/>
          <w:sz w:val="22"/>
          <w:szCs w:val="22"/>
          <w:lang w:eastAsia="en-US"/>
        </w:rPr>
        <w:t>in</w:t>
      </w:r>
      <w:r w:rsidRPr="007D735B">
        <w:rPr>
          <w:rFonts w:ascii="Arial" w:hAnsi="Arial" w:cs="Arial"/>
          <w:color w:val="000000"/>
          <w:sz w:val="22"/>
          <w:szCs w:val="22"/>
          <w:lang w:eastAsia="en-US"/>
        </w:rPr>
        <w:t xml:space="preserve"> business rate income.</w:t>
      </w:r>
      <w:r w:rsidR="007D735B">
        <w:rPr>
          <w:rFonts w:ascii="Arial" w:hAnsi="Arial" w:cs="Arial"/>
          <w:color w:val="000000"/>
          <w:sz w:val="22"/>
          <w:szCs w:val="22"/>
          <w:lang w:eastAsia="en-US"/>
        </w:rPr>
        <w:t xml:space="preserve"> </w:t>
      </w:r>
      <w:r w:rsidRPr="007D735B">
        <w:rPr>
          <w:rFonts w:ascii="Arial" w:hAnsi="Arial" w:cs="Arial"/>
          <w:color w:val="000000"/>
          <w:sz w:val="22"/>
          <w:szCs w:val="22"/>
          <w:lang w:eastAsia="en-US"/>
        </w:rPr>
        <w:t>The Government also announced that 10 areas were successful in applying to pilot 100</w:t>
      </w:r>
      <w:r w:rsidR="001A577C">
        <w:rPr>
          <w:rFonts w:ascii="Arial" w:hAnsi="Arial" w:cs="Arial"/>
          <w:color w:val="000000"/>
          <w:sz w:val="22"/>
          <w:szCs w:val="22"/>
          <w:lang w:eastAsia="en-US"/>
        </w:rPr>
        <w:t xml:space="preserve"> per cent</w:t>
      </w:r>
      <w:r w:rsidRPr="007D735B">
        <w:rPr>
          <w:rFonts w:ascii="Arial" w:hAnsi="Arial" w:cs="Arial"/>
          <w:color w:val="000000"/>
          <w:sz w:val="22"/>
          <w:szCs w:val="22"/>
          <w:lang w:eastAsia="en-US"/>
        </w:rPr>
        <w:t xml:space="preserve"> business rates retention in 2018/19, alongside the previous pilots which have been extended for another year. The London pilot has also been expanded to include London boroughs as well as the Greater London Authority. This means that in 2018/19 there will be 16 business rates retention pilots in operation. The Government has committed for the pilots process to continue in 2019/20.</w:t>
      </w:r>
    </w:p>
    <w:p w:rsidR="00403638" w:rsidRPr="00A068E8" w:rsidRDefault="00403638" w:rsidP="00A068E8">
      <w:pPr>
        <w:pStyle w:val="ListParagraph"/>
        <w:rPr>
          <w:rFonts w:ascii="Arial" w:hAnsi="Arial" w:cs="Arial"/>
          <w:color w:val="000000"/>
          <w:sz w:val="22"/>
          <w:szCs w:val="22"/>
          <w:lang w:eastAsia="en-US"/>
        </w:rPr>
      </w:pPr>
    </w:p>
    <w:p w:rsidR="00403638" w:rsidRPr="007D735B" w:rsidRDefault="00EB7F57" w:rsidP="008F367B">
      <w:pPr>
        <w:pStyle w:val="ListParagraph"/>
        <w:numPr>
          <w:ilvl w:val="0"/>
          <w:numId w:val="11"/>
        </w:numPr>
        <w:rPr>
          <w:rFonts w:ascii="Arial" w:hAnsi="Arial" w:cs="Arial"/>
          <w:color w:val="000000"/>
          <w:sz w:val="22"/>
          <w:szCs w:val="22"/>
          <w:lang w:eastAsia="en-US"/>
        </w:rPr>
      </w:pPr>
      <w:r>
        <w:rPr>
          <w:rFonts w:ascii="Arial" w:hAnsi="Arial" w:cs="Arial"/>
          <w:color w:val="000000"/>
          <w:sz w:val="22"/>
          <w:szCs w:val="22"/>
          <w:lang w:eastAsia="en-US"/>
        </w:rPr>
        <w:t>We welcomed the Government’s commitment</w:t>
      </w:r>
      <w:r w:rsidR="00403638">
        <w:rPr>
          <w:rFonts w:ascii="Arial" w:hAnsi="Arial" w:cs="Arial"/>
          <w:color w:val="000000"/>
          <w:sz w:val="22"/>
          <w:szCs w:val="22"/>
          <w:lang w:eastAsia="en-US"/>
        </w:rPr>
        <w:t xml:space="preserve"> to working with the sector to improve the way the local government finance system works, </w:t>
      </w:r>
      <w:r>
        <w:rPr>
          <w:rFonts w:ascii="Arial" w:hAnsi="Arial" w:cs="Arial"/>
          <w:color w:val="000000"/>
          <w:sz w:val="22"/>
          <w:szCs w:val="22"/>
          <w:lang w:eastAsia="en-US"/>
        </w:rPr>
        <w:t xml:space="preserve">including </w:t>
      </w:r>
      <w:r w:rsidR="00403638">
        <w:rPr>
          <w:rFonts w:ascii="Arial" w:hAnsi="Arial" w:cs="Arial"/>
          <w:color w:val="000000"/>
          <w:sz w:val="22"/>
          <w:szCs w:val="22"/>
          <w:lang w:eastAsia="en-US"/>
        </w:rPr>
        <w:t xml:space="preserve">tackling the impact of business rate appeals.  </w:t>
      </w:r>
    </w:p>
    <w:p w:rsidR="009C2173" w:rsidRDefault="009C2173" w:rsidP="00296B49">
      <w:pPr>
        <w:pStyle w:val="ListParagraph"/>
        <w:ind w:left="360"/>
        <w:rPr>
          <w:rFonts w:ascii="Arial" w:hAnsi="Arial" w:cs="Arial"/>
          <w:color w:val="000000"/>
          <w:sz w:val="22"/>
          <w:szCs w:val="22"/>
          <w:lang w:eastAsia="en-US"/>
        </w:rPr>
      </w:pPr>
    </w:p>
    <w:p w:rsidR="00296B49" w:rsidRDefault="009C2173" w:rsidP="003A3AE9">
      <w:pPr>
        <w:pStyle w:val="ListParagraph"/>
        <w:numPr>
          <w:ilvl w:val="0"/>
          <w:numId w:val="11"/>
        </w:numPr>
        <w:rPr>
          <w:rFonts w:ascii="Arial" w:hAnsi="Arial" w:cs="Arial"/>
          <w:color w:val="000000"/>
          <w:sz w:val="22"/>
          <w:szCs w:val="22"/>
          <w:lang w:eastAsia="en-US"/>
        </w:rPr>
      </w:pPr>
      <w:r>
        <w:rPr>
          <w:rFonts w:ascii="Arial" w:hAnsi="Arial" w:cs="Arial"/>
          <w:color w:val="000000"/>
          <w:sz w:val="22"/>
          <w:szCs w:val="22"/>
          <w:lang w:eastAsia="en-US"/>
        </w:rPr>
        <w:t>The LGA</w:t>
      </w:r>
      <w:r w:rsidR="00403638">
        <w:rPr>
          <w:rFonts w:ascii="Arial" w:hAnsi="Arial" w:cs="Arial"/>
          <w:color w:val="000000"/>
          <w:sz w:val="22"/>
          <w:szCs w:val="22"/>
          <w:lang w:eastAsia="en-US"/>
        </w:rPr>
        <w:t xml:space="preserve"> continues to hold the</w:t>
      </w:r>
      <w:r>
        <w:rPr>
          <w:rFonts w:ascii="Arial" w:hAnsi="Arial" w:cs="Arial"/>
          <w:color w:val="000000"/>
          <w:sz w:val="22"/>
          <w:szCs w:val="22"/>
          <w:lang w:eastAsia="en-US"/>
        </w:rPr>
        <w:t xml:space="preserve"> view that any resources from further retained business rates should be used to plug the funding gap of £5.8 billion fac</w:t>
      </w:r>
      <w:r w:rsidR="00403638">
        <w:rPr>
          <w:rFonts w:ascii="Arial" w:hAnsi="Arial" w:cs="Arial"/>
          <w:color w:val="000000"/>
          <w:sz w:val="22"/>
          <w:szCs w:val="22"/>
          <w:lang w:eastAsia="en-US"/>
        </w:rPr>
        <w:t>ing</w:t>
      </w:r>
      <w:r>
        <w:rPr>
          <w:rFonts w:ascii="Arial" w:hAnsi="Arial" w:cs="Arial"/>
          <w:color w:val="000000"/>
          <w:sz w:val="22"/>
          <w:szCs w:val="22"/>
          <w:lang w:eastAsia="en-US"/>
        </w:rPr>
        <w:t xml:space="preserve"> councils </w:t>
      </w:r>
      <w:r w:rsidR="00403638">
        <w:rPr>
          <w:rFonts w:ascii="Arial" w:hAnsi="Arial" w:cs="Arial"/>
          <w:color w:val="000000"/>
          <w:sz w:val="22"/>
          <w:szCs w:val="22"/>
          <w:lang w:eastAsia="en-US"/>
        </w:rPr>
        <w:t>in</w:t>
      </w:r>
      <w:r>
        <w:rPr>
          <w:rFonts w:ascii="Arial" w:hAnsi="Arial" w:cs="Arial"/>
          <w:color w:val="000000"/>
          <w:sz w:val="22"/>
          <w:szCs w:val="22"/>
          <w:lang w:eastAsia="en-US"/>
        </w:rPr>
        <w:t xml:space="preserve"> 2020.</w:t>
      </w:r>
    </w:p>
    <w:p w:rsidR="001A577C" w:rsidRPr="00A068E8" w:rsidRDefault="001A577C" w:rsidP="00A068E8">
      <w:pPr>
        <w:pStyle w:val="ListParagraph"/>
        <w:rPr>
          <w:rFonts w:ascii="Arial" w:hAnsi="Arial" w:cs="Arial"/>
          <w:color w:val="000000"/>
          <w:sz w:val="22"/>
          <w:szCs w:val="22"/>
          <w:lang w:eastAsia="en-US"/>
        </w:rPr>
      </w:pPr>
    </w:p>
    <w:p w:rsidR="001A577C" w:rsidRPr="00A068E8" w:rsidRDefault="001A577C" w:rsidP="00A068E8">
      <w:pPr>
        <w:pStyle w:val="ListParagraph"/>
        <w:numPr>
          <w:ilvl w:val="0"/>
          <w:numId w:val="11"/>
        </w:numPr>
        <w:rPr>
          <w:rFonts w:ascii="Arial" w:hAnsi="Arial" w:cs="Arial"/>
          <w:color w:val="000000"/>
          <w:sz w:val="22"/>
          <w:szCs w:val="22"/>
          <w:lang w:eastAsia="en-US"/>
        </w:rPr>
      </w:pPr>
      <w:r w:rsidRPr="00A068E8">
        <w:rPr>
          <w:rFonts w:ascii="Arial" w:hAnsi="Arial" w:cs="Arial"/>
          <w:color w:val="000000"/>
          <w:sz w:val="22"/>
          <w:szCs w:val="22"/>
          <w:lang w:eastAsia="en-US"/>
        </w:rPr>
        <w:t xml:space="preserve">The LGA also submitted written evidence to the business rates retention inquiry by the Communities and Local Government Select Committee. This will be published in due course. </w:t>
      </w:r>
    </w:p>
    <w:p w:rsidR="007D735B" w:rsidRDefault="007D735B" w:rsidP="00296B49">
      <w:pPr>
        <w:spacing w:after="0" w:line="240" w:lineRule="auto"/>
        <w:jc w:val="both"/>
        <w:rPr>
          <w:rFonts w:eastAsia="Times New Roman"/>
          <w:b/>
        </w:rPr>
      </w:pPr>
    </w:p>
    <w:p w:rsidR="00296B49" w:rsidRDefault="00296B49" w:rsidP="00296B49">
      <w:pPr>
        <w:spacing w:after="0" w:line="240" w:lineRule="auto"/>
        <w:jc w:val="both"/>
        <w:rPr>
          <w:rFonts w:eastAsia="Times New Roman"/>
          <w:b/>
        </w:rPr>
      </w:pPr>
      <w:r>
        <w:rPr>
          <w:rFonts w:eastAsia="Times New Roman"/>
          <w:b/>
        </w:rPr>
        <w:lastRenderedPageBreak/>
        <w:t>Fair Funding Review</w:t>
      </w:r>
    </w:p>
    <w:p w:rsidR="00620255" w:rsidRPr="00620255" w:rsidRDefault="00620255" w:rsidP="00620255">
      <w:pPr>
        <w:pStyle w:val="ListParagraph"/>
        <w:ind w:left="360"/>
        <w:rPr>
          <w:rFonts w:ascii="Arial" w:hAnsi="Arial" w:cs="Arial"/>
          <w:color w:val="000000"/>
          <w:sz w:val="22"/>
          <w:szCs w:val="22"/>
          <w:lang w:eastAsia="en-US"/>
        </w:rPr>
      </w:pPr>
    </w:p>
    <w:p w:rsidR="00620255" w:rsidRPr="00620255" w:rsidRDefault="00620255" w:rsidP="00620255">
      <w:pPr>
        <w:pStyle w:val="ListParagraph"/>
        <w:numPr>
          <w:ilvl w:val="0"/>
          <w:numId w:val="11"/>
        </w:numPr>
        <w:rPr>
          <w:rFonts w:ascii="Arial" w:hAnsi="Arial" w:cs="Arial"/>
          <w:color w:val="000000"/>
          <w:sz w:val="22"/>
          <w:szCs w:val="22"/>
          <w:lang w:eastAsia="en-US"/>
        </w:rPr>
      </w:pPr>
      <w:r w:rsidRPr="00620255">
        <w:rPr>
          <w:rFonts w:ascii="Arial" w:hAnsi="Arial" w:cs="Arial"/>
          <w:color w:val="000000"/>
          <w:sz w:val="22"/>
          <w:szCs w:val="22"/>
          <w:lang w:eastAsia="en-US"/>
        </w:rPr>
        <w:t xml:space="preserve">Alongside the provisional 2018/19 local government finance settlement, the Government confirmed that it is looking to implement the </w:t>
      </w:r>
      <w:r w:rsidRPr="008F367B">
        <w:rPr>
          <w:rFonts w:ascii="Arial" w:hAnsi="Arial" w:cs="Arial"/>
          <w:color w:val="000000"/>
          <w:sz w:val="22"/>
          <w:szCs w:val="22"/>
          <w:lang w:eastAsia="en-US"/>
        </w:rPr>
        <w:t>Fair Funding Review</w:t>
      </w:r>
      <w:r w:rsidRPr="00620255">
        <w:rPr>
          <w:rFonts w:ascii="Arial" w:hAnsi="Arial" w:cs="Arial"/>
          <w:color w:val="000000"/>
          <w:sz w:val="22"/>
          <w:szCs w:val="22"/>
          <w:lang w:eastAsia="en-US"/>
        </w:rPr>
        <w:t xml:space="preserve"> by April 2020. The results of the Review will be used </w:t>
      </w:r>
      <w:r w:rsidR="00403638">
        <w:rPr>
          <w:rFonts w:ascii="Arial" w:hAnsi="Arial" w:cs="Arial"/>
          <w:color w:val="000000"/>
          <w:sz w:val="22"/>
          <w:szCs w:val="22"/>
          <w:lang w:eastAsia="en-US"/>
        </w:rPr>
        <w:t>to</w:t>
      </w:r>
      <w:r w:rsidRPr="00620255">
        <w:rPr>
          <w:rFonts w:ascii="Arial" w:hAnsi="Arial" w:cs="Arial"/>
          <w:color w:val="000000"/>
          <w:sz w:val="22"/>
          <w:szCs w:val="22"/>
          <w:lang w:eastAsia="en-US"/>
        </w:rPr>
        <w:t xml:space="preserve"> form the funding baselines as part of the move to 75 per cent business rates retention. Following our calls to inject further pace into the process of the Review to maintain its credibility with our members, the Government also published a </w:t>
      </w:r>
      <w:hyperlink r:id="rId13" w:history="1">
        <w:r w:rsidRPr="008F367B">
          <w:rPr>
            <w:rStyle w:val="Hyperlink"/>
            <w:rFonts w:ascii="Arial" w:hAnsi="Arial" w:cs="Arial"/>
            <w:sz w:val="22"/>
            <w:szCs w:val="22"/>
            <w:lang w:eastAsia="en-US"/>
          </w:rPr>
          <w:t>consultation</w:t>
        </w:r>
      </w:hyperlink>
      <w:r w:rsidRPr="00620255">
        <w:rPr>
          <w:rFonts w:ascii="Arial" w:hAnsi="Arial" w:cs="Arial"/>
          <w:color w:val="000000"/>
          <w:sz w:val="22"/>
          <w:szCs w:val="22"/>
          <w:lang w:eastAsia="en-US"/>
        </w:rPr>
        <w:t xml:space="preserve"> on the design of the relative n</w:t>
      </w:r>
      <w:r>
        <w:rPr>
          <w:rFonts w:ascii="Arial" w:hAnsi="Arial" w:cs="Arial"/>
          <w:color w:val="000000"/>
          <w:sz w:val="22"/>
          <w:szCs w:val="22"/>
          <w:lang w:eastAsia="en-US"/>
        </w:rPr>
        <w:t>eeds assessment.</w:t>
      </w:r>
      <w:r w:rsidR="00296B49" w:rsidRPr="00620255">
        <w:rPr>
          <w:rFonts w:ascii="Arial" w:hAnsi="Arial" w:cs="Arial"/>
          <w:color w:val="000000"/>
          <w:sz w:val="22"/>
          <w:szCs w:val="22"/>
          <w:lang w:eastAsia="en-US"/>
        </w:rPr>
        <w:t xml:space="preserve"> </w:t>
      </w:r>
    </w:p>
    <w:p w:rsidR="00620255" w:rsidRPr="00620255" w:rsidRDefault="00620255" w:rsidP="00620255">
      <w:pPr>
        <w:pStyle w:val="Default"/>
        <w:ind w:left="360"/>
        <w:jc w:val="both"/>
        <w:rPr>
          <w:sz w:val="22"/>
          <w:szCs w:val="22"/>
        </w:rPr>
      </w:pPr>
    </w:p>
    <w:p w:rsidR="00620255" w:rsidRPr="00620255" w:rsidRDefault="00620255" w:rsidP="00620255">
      <w:pPr>
        <w:pStyle w:val="Default"/>
        <w:numPr>
          <w:ilvl w:val="0"/>
          <w:numId w:val="11"/>
        </w:numPr>
        <w:jc w:val="both"/>
        <w:rPr>
          <w:sz w:val="22"/>
          <w:szCs w:val="22"/>
        </w:rPr>
      </w:pPr>
      <w:r w:rsidRPr="00620255">
        <w:rPr>
          <w:sz w:val="22"/>
          <w:szCs w:val="22"/>
        </w:rPr>
        <w:t xml:space="preserve">While the LGA’s response is in the progress of being </w:t>
      </w:r>
      <w:r w:rsidR="001A577C">
        <w:rPr>
          <w:sz w:val="22"/>
          <w:szCs w:val="22"/>
        </w:rPr>
        <w:t>formulated</w:t>
      </w:r>
      <w:r w:rsidR="001A577C" w:rsidRPr="00620255">
        <w:rPr>
          <w:sz w:val="22"/>
          <w:szCs w:val="22"/>
        </w:rPr>
        <w:t xml:space="preserve"> </w:t>
      </w:r>
      <w:r w:rsidRPr="00620255">
        <w:rPr>
          <w:sz w:val="22"/>
          <w:szCs w:val="22"/>
        </w:rPr>
        <w:t>(deadline 12 March 2018), it is notable that the Government has accepted the case made by stakeholders, and supported by the LGA, that the new needs assessment should aim to be simpler but without a disproportionate cost to fairness. The Business Rates Task and Finish Group will oversee the production of the draft LGA response, with LGA Leadership Board and Exec</w:t>
      </w:r>
      <w:r>
        <w:rPr>
          <w:sz w:val="22"/>
          <w:szCs w:val="22"/>
        </w:rPr>
        <w:t>utive providing final clearance.</w:t>
      </w:r>
    </w:p>
    <w:p w:rsidR="00620255" w:rsidRPr="00620255" w:rsidRDefault="00620255" w:rsidP="00620255">
      <w:pPr>
        <w:pStyle w:val="Default"/>
        <w:ind w:left="360"/>
        <w:jc w:val="both"/>
        <w:rPr>
          <w:sz w:val="22"/>
          <w:szCs w:val="22"/>
        </w:rPr>
      </w:pPr>
    </w:p>
    <w:p w:rsidR="00967807" w:rsidRDefault="00620255" w:rsidP="00620255">
      <w:pPr>
        <w:pStyle w:val="Default"/>
        <w:numPr>
          <w:ilvl w:val="0"/>
          <w:numId w:val="11"/>
        </w:numPr>
        <w:jc w:val="both"/>
        <w:rPr>
          <w:sz w:val="22"/>
          <w:szCs w:val="22"/>
        </w:rPr>
      </w:pPr>
      <w:r w:rsidRPr="00620255">
        <w:rPr>
          <w:sz w:val="22"/>
          <w:szCs w:val="22"/>
        </w:rPr>
        <w:t>Officers are in the process of organising a series of regional workshops, co-delivered</w:t>
      </w:r>
      <w:r w:rsidR="00C16537">
        <w:rPr>
          <w:sz w:val="22"/>
          <w:szCs w:val="22"/>
        </w:rPr>
        <w:t xml:space="preserve"> with</w:t>
      </w:r>
      <w:r w:rsidRPr="00620255">
        <w:rPr>
          <w:sz w:val="22"/>
          <w:szCs w:val="22"/>
        </w:rPr>
        <w:t xml:space="preserve"> </w:t>
      </w:r>
      <w:r w:rsidR="00EB7F57">
        <w:rPr>
          <w:sz w:val="22"/>
          <w:szCs w:val="22"/>
        </w:rPr>
        <w:t>MH</w:t>
      </w:r>
      <w:r w:rsidRPr="00620255">
        <w:rPr>
          <w:sz w:val="22"/>
          <w:szCs w:val="22"/>
        </w:rPr>
        <w:t>CLG, to discuss the consultation and councils’ views in the second half of February 2018. These workshops will follow the previous two series of workshops in spring and autumn of 2017, attended by approximately 500 delegates.</w:t>
      </w:r>
    </w:p>
    <w:p w:rsidR="00967807" w:rsidRDefault="00967807" w:rsidP="00967807">
      <w:pPr>
        <w:pStyle w:val="ListParagraph"/>
        <w:rPr>
          <w:sz w:val="22"/>
          <w:szCs w:val="22"/>
        </w:rPr>
      </w:pPr>
    </w:p>
    <w:p w:rsidR="00D45DEA" w:rsidRPr="00620255" w:rsidRDefault="00D45DEA" w:rsidP="00620255">
      <w:pPr>
        <w:spacing w:after="0" w:line="240" w:lineRule="auto"/>
        <w:jc w:val="both"/>
        <w:rPr>
          <w:rFonts w:eastAsia="Times New Roman"/>
          <w:b/>
        </w:rPr>
      </w:pPr>
      <w:r>
        <w:rPr>
          <w:rFonts w:eastAsia="Times New Roman"/>
          <w:b/>
        </w:rPr>
        <w:t xml:space="preserve">Spring </w:t>
      </w:r>
      <w:r w:rsidR="00620255">
        <w:rPr>
          <w:rFonts w:eastAsia="Times New Roman"/>
          <w:b/>
        </w:rPr>
        <w:t>Budget – business rates reliefs</w:t>
      </w:r>
      <w:r w:rsidRPr="00620255">
        <w:rPr>
          <w:rFonts w:eastAsia="Times New Roman"/>
        </w:rPr>
        <w:t xml:space="preserve"> </w:t>
      </w:r>
    </w:p>
    <w:p w:rsidR="00D45DEA" w:rsidRPr="00D45DEA" w:rsidRDefault="00D45DEA" w:rsidP="00D45DEA">
      <w:pPr>
        <w:pStyle w:val="ListParagraph"/>
        <w:ind w:left="360"/>
        <w:jc w:val="both"/>
        <w:rPr>
          <w:rFonts w:eastAsia="Times New Roman"/>
          <w:b/>
        </w:rPr>
      </w:pPr>
    </w:p>
    <w:p w:rsidR="004B5F20" w:rsidRPr="00EA4220" w:rsidRDefault="00D45DEA" w:rsidP="00EA4220">
      <w:pPr>
        <w:pStyle w:val="ListParagraph"/>
        <w:numPr>
          <w:ilvl w:val="0"/>
          <w:numId w:val="11"/>
        </w:numPr>
        <w:jc w:val="both"/>
        <w:rPr>
          <w:rFonts w:ascii="Arial" w:eastAsia="Times New Roman" w:hAnsi="Arial" w:cs="Arial"/>
          <w:sz w:val="22"/>
          <w:szCs w:val="22"/>
        </w:rPr>
      </w:pPr>
      <w:r w:rsidRPr="008A2F95">
        <w:rPr>
          <w:rFonts w:ascii="Arial" w:eastAsia="Times New Roman" w:hAnsi="Arial" w:cs="Arial"/>
          <w:sz w:val="22"/>
          <w:szCs w:val="22"/>
        </w:rPr>
        <w:t>The Government has publish</w:t>
      </w:r>
      <w:r w:rsidR="00620255" w:rsidRPr="008A2F95">
        <w:rPr>
          <w:rFonts w:ascii="Arial" w:eastAsia="Times New Roman" w:hAnsi="Arial" w:cs="Arial"/>
          <w:sz w:val="22"/>
          <w:szCs w:val="22"/>
        </w:rPr>
        <w:t>ed</w:t>
      </w:r>
      <w:r w:rsidRPr="008A2F95">
        <w:rPr>
          <w:rFonts w:ascii="Arial" w:eastAsia="Times New Roman" w:hAnsi="Arial" w:cs="Arial"/>
          <w:sz w:val="22"/>
          <w:szCs w:val="22"/>
        </w:rPr>
        <w:t xml:space="preserve"> a list of billing authorities that have started rebilling on the basis of all of the three reliefs</w:t>
      </w:r>
      <w:r w:rsidR="00620255" w:rsidRPr="008A2F95">
        <w:rPr>
          <w:rFonts w:ascii="Arial" w:eastAsia="Times New Roman" w:hAnsi="Arial" w:cs="Arial"/>
          <w:sz w:val="22"/>
          <w:szCs w:val="22"/>
        </w:rPr>
        <w:t xml:space="preserve"> announced in the </w:t>
      </w:r>
      <w:r w:rsidR="00C16537">
        <w:rPr>
          <w:rFonts w:ascii="Arial" w:eastAsia="Times New Roman" w:hAnsi="Arial" w:cs="Arial"/>
          <w:sz w:val="22"/>
          <w:szCs w:val="22"/>
        </w:rPr>
        <w:t>2017 S</w:t>
      </w:r>
      <w:r w:rsidR="00620255" w:rsidRPr="008A2F95">
        <w:rPr>
          <w:rFonts w:ascii="Arial" w:eastAsia="Times New Roman" w:hAnsi="Arial" w:cs="Arial"/>
          <w:sz w:val="22"/>
          <w:szCs w:val="22"/>
        </w:rPr>
        <w:t xml:space="preserve">pring </w:t>
      </w:r>
      <w:r w:rsidR="00C16537">
        <w:rPr>
          <w:rFonts w:ascii="Arial" w:eastAsia="Times New Roman" w:hAnsi="Arial" w:cs="Arial"/>
          <w:sz w:val="22"/>
          <w:szCs w:val="22"/>
        </w:rPr>
        <w:t>B</w:t>
      </w:r>
      <w:r w:rsidR="00620255" w:rsidRPr="008A2F95">
        <w:rPr>
          <w:rFonts w:ascii="Arial" w:eastAsia="Times New Roman" w:hAnsi="Arial" w:cs="Arial"/>
          <w:sz w:val="22"/>
          <w:szCs w:val="22"/>
        </w:rPr>
        <w:t>udget</w:t>
      </w:r>
      <w:r w:rsidRPr="008A2F95">
        <w:rPr>
          <w:rFonts w:ascii="Arial" w:eastAsia="Times New Roman" w:hAnsi="Arial" w:cs="Arial"/>
          <w:sz w:val="22"/>
          <w:szCs w:val="22"/>
        </w:rPr>
        <w:t xml:space="preserve">. We were successful in </w:t>
      </w:r>
      <w:r w:rsidR="00EB7F57">
        <w:rPr>
          <w:rFonts w:ascii="Arial" w:eastAsia="Times New Roman" w:hAnsi="Arial" w:cs="Arial"/>
          <w:sz w:val="22"/>
          <w:szCs w:val="22"/>
        </w:rPr>
        <w:t>persuading</w:t>
      </w:r>
      <w:r w:rsidRPr="008A2F95">
        <w:rPr>
          <w:rFonts w:ascii="Arial" w:eastAsia="Times New Roman" w:hAnsi="Arial" w:cs="Arial"/>
          <w:sz w:val="22"/>
          <w:szCs w:val="22"/>
        </w:rPr>
        <w:t xml:space="preserve"> Government to do this instead of ‘naming and shaming’ councils.</w:t>
      </w:r>
      <w:r w:rsidR="004B5F20" w:rsidRPr="008A2F95">
        <w:rPr>
          <w:rFonts w:ascii="Arial" w:eastAsia="Times New Roman" w:hAnsi="Arial" w:cs="Arial"/>
          <w:b/>
          <w:sz w:val="22"/>
          <w:szCs w:val="22"/>
        </w:rPr>
        <w:t xml:space="preserve"> </w:t>
      </w:r>
      <w:r w:rsidR="00EA4220" w:rsidRPr="00EA4220">
        <w:rPr>
          <w:rFonts w:ascii="Arial" w:eastAsia="Times New Roman" w:hAnsi="Arial" w:cs="Arial"/>
          <w:sz w:val="22"/>
          <w:szCs w:val="22"/>
        </w:rPr>
        <w:t>As at end of December 2017</w:t>
      </w:r>
      <w:r w:rsidR="00EA4220">
        <w:rPr>
          <w:rFonts w:ascii="Arial" w:eastAsia="Times New Roman" w:hAnsi="Arial" w:cs="Arial"/>
          <w:b/>
          <w:sz w:val="22"/>
          <w:szCs w:val="22"/>
        </w:rPr>
        <w:t xml:space="preserve"> </w:t>
      </w:r>
      <w:r w:rsidR="00EA4220" w:rsidRPr="00EA4220">
        <w:rPr>
          <w:rFonts w:ascii="Arial" w:eastAsia="Times New Roman" w:hAnsi="Arial" w:cs="Arial"/>
          <w:sz w:val="22"/>
          <w:szCs w:val="22"/>
        </w:rPr>
        <w:t>it was reported that there are 23 councils which ne</w:t>
      </w:r>
      <w:r w:rsidR="00EB7F57">
        <w:rPr>
          <w:rFonts w:ascii="Arial" w:eastAsia="Times New Roman" w:hAnsi="Arial" w:cs="Arial"/>
          <w:sz w:val="22"/>
          <w:szCs w:val="22"/>
        </w:rPr>
        <w:t>ed to implement one relief and five</w:t>
      </w:r>
      <w:r w:rsidR="00EA4220" w:rsidRPr="00EA4220">
        <w:rPr>
          <w:rFonts w:ascii="Arial" w:eastAsia="Times New Roman" w:hAnsi="Arial" w:cs="Arial"/>
          <w:sz w:val="22"/>
          <w:szCs w:val="22"/>
        </w:rPr>
        <w:t xml:space="preserve"> councils which need to implement two reliefs</w:t>
      </w:r>
      <w:r w:rsidR="00EA4220">
        <w:rPr>
          <w:rFonts w:ascii="Arial" w:eastAsia="Times New Roman" w:hAnsi="Arial" w:cs="Arial"/>
          <w:sz w:val="22"/>
          <w:szCs w:val="22"/>
        </w:rPr>
        <w:t>, all other co</w:t>
      </w:r>
      <w:r w:rsidR="002F1470">
        <w:rPr>
          <w:rFonts w:ascii="Arial" w:eastAsia="Times New Roman" w:hAnsi="Arial" w:cs="Arial"/>
          <w:sz w:val="22"/>
          <w:szCs w:val="22"/>
        </w:rPr>
        <w:t>uncils have i</w:t>
      </w:r>
      <w:r w:rsidR="00EA4220">
        <w:rPr>
          <w:rFonts w:ascii="Arial" w:eastAsia="Times New Roman" w:hAnsi="Arial" w:cs="Arial"/>
          <w:sz w:val="22"/>
          <w:szCs w:val="22"/>
        </w:rPr>
        <w:t>mplem</w:t>
      </w:r>
      <w:r w:rsidR="002F1470">
        <w:rPr>
          <w:rFonts w:ascii="Arial" w:eastAsia="Times New Roman" w:hAnsi="Arial" w:cs="Arial"/>
          <w:sz w:val="22"/>
          <w:szCs w:val="22"/>
        </w:rPr>
        <w:t>e</w:t>
      </w:r>
      <w:r w:rsidR="00EA4220">
        <w:rPr>
          <w:rFonts w:ascii="Arial" w:eastAsia="Times New Roman" w:hAnsi="Arial" w:cs="Arial"/>
          <w:sz w:val="22"/>
          <w:szCs w:val="22"/>
        </w:rPr>
        <w:t>n</w:t>
      </w:r>
      <w:r w:rsidR="002F1470">
        <w:rPr>
          <w:rFonts w:ascii="Arial" w:eastAsia="Times New Roman" w:hAnsi="Arial" w:cs="Arial"/>
          <w:sz w:val="22"/>
          <w:szCs w:val="22"/>
        </w:rPr>
        <w:t>t</w:t>
      </w:r>
      <w:r w:rsidR="00EA4220">
        <w:rPr>
          <w:rFonts w:ascii="Arial" w:eastAsia="Times New Roman" w:hAnsi="Arial" w:cs="Arial"/>
          <w:sz w:val="22"/>
          <w:szCs w:val="22"/>
        </w:rPr>
        <w:t>ed all three reliefs.</w:t>
      </w:r>
    </w:p>
    <w:p w:rsidR="004B5F20" w:rsidRDefault="004B5F20" w:rsidP="004B5F20">
      <w:pPr>
        <w:spacing w:after="0" w:line="240" w:lineRule="auto"/>
        <w:jc w:val="both"/>
        <w:rPr>
          <w:rFonts w:eastAsia="Times New Roman"/>
          <w:b/>
        </w:rPr>
      </w:pPr>
    </w:p>
    <w:p w:rsidR="004B5F20" w:rsidRDefault="008A2F95" w:rsidP="004B5F20">
      <w:pPr>
        <w:spacing w:after="0" w:line="240" w:lineRule="auto"/>
        <w:jc w:val="both"/>
        <w:rPr>
          <w:rFonts w:eastAsia="Times New Roman"/>
          <w:b/>
        </w:rPr>
      </w:pPr>
      <w:r>
        <w:rPr>
          <w:rFonts w:eastAsia="Times New Roman"/>
          <w:b/>
        </w:rPr>
        <w:t>Mi</w:t>
      </w:r>
      <w:r w:rsidR="004B5F20">
        <w:rPr>
          <w:rFonts w:eastAsia="Times New Roman"/>
          <w:b/>
        </w:rPr>
        <w:t>FID (Markets in Financial Instruments Directive) II</w:t>
      </w:r>
    </w:p>
    <w:p w:rsidR="004B5F20" w:rsidRDefault="004B5F20" w:rsidP="004B5F20">
      <w:pPr>
        <w:spacing w:after="0" w:line="240" w:lineRule="auto"/>
        <w:jc w:val="both"/>
        <w:rPr>
          <w:rFonts w:eastAsia="Times New Roman"/>
          <w:b/>
        </w:rPr>
      </w:pPr>
    </w:p>
    <w:p w:rsidR="00D45DEA" w:rsidRPr="00D45DEA" w:rsidRDefault="004B5F20" w:rsidP="004B5F20">
      <w:pPr>
        <w:pStyle w:val="ListParagraph"/>
        <w:numPr>
          <w:ilvl w:val="0"/>
          <w:numId w:val="11"/>
        </w:numPr>
        <w:jc w:val="both"/>
        <w:rPr>
          <w:rFonts w:eastAsia="Times New Roman"/>
          <w:b/>
        </w:rPr>
      </w:pPr>
      <w:r>
        <w:rPr>
          <w:rFonts w:ascii="Arial" w:eastAsia="Times New Roman" w:hAnsi="Arial" w:cs="Arial"/>
          <w:sz w:val="22"/>
          <w:szCs w:val="22"/>
        </w:rPr>
        <w:t xml:space="preserve">Following on from the Financial Conduct Authority’s policy statement in July, Resources Board lead members approved the publication of a </w:t>
      </w:r>
      <w:hyperlink r:id="rId14" w:history="1">
        <w:r w:rsidRPr="004B5F20">
          <w:rPr>
            <w:rStyle w:val="Hyperlink"/>
            <w:rFonts w:ascii="Arial" w:eastAsia="Times New Roman" w:hAnsi="Arial" w:cs="Arial"/>
            <w:sz w:val="22"/>
            <w:szCs w:val="22"/>
          </w:rPr>
          <w:t>guidance note</w:t>
        </w:r>
      </w:hyperlink>
      <w:r>
        <w:rPr>
          <w:rFonts w:ascii="Arial" w:eastAsia="Times New Roman" w:hAnsi="Arial" w:cs="Arial"/>
          <w:sz w:val="22"/>
          <w:szCs w:val="22"/>
        </w:rPr>
        <w:t xml:space="preserve"> for councils outlining the steps they need to take to comply with the directive for its implementation on 3 January 2018</w:t>
      </w:r>
      <w:r w:rsidR="004C1D96">
        <w:rPr>
          <w:rFonts w:ascii="Arial" w:eastAsia="Times New Roman" w:hAnsi="Arial" w:cs="Arial"/>
          <w:sz w:val="22"/>
          <w:szCs w:val="22"/>
        </w:rPr>
        <w:t>; the note included links to some standard documentation which was produc</w:t>
      </w:r>
      <w:bookmarkStart w:id="0" w:name="_GoBack"/>
      <w:bookmarkEnd w:id="0"/>
      <w:r w:rsidR="004C1D96">
        <w:rPr>
          <w:rFonts w:ascii="Arial" w:eastAsia="Times New Roman" w:hAnsi="Arial" w:cs="Arial"/>
          <w:sz w:val="22"/>
          <w:szCs w:val="22"/>
        </w:rPr>
        <w:t>ed to help with the process</w:t>
      </w:r>
      <w:r>
        <w:rPr>
          <w:rFonts w:ascii="Arial" w:eastAsia="Times New Roman" w:hAnsi="Arial" w:cs="Arial"/>
          <w:sz w:val="22"/>
          <w:szCs w:val="22"/>
        </w:rPr>
        <w:t xml:space="preserve">. This note </w:t>
      </w:r>
      <w:r w:rsidR="004C1D96">
        <w:rPr>
          <w:rFonts w:ascii="Arial" w:eastAsia="Times New Roman" w:hAnsi="Arial" w:cs="Arial"/>
          <w:sz w:val="22"/>
          <w:szCs w:val="22"/>
        </w:rPr>
        <w:t xml:space="preserve">and documentation were </w:t>
      </w:r>
      <w:r>
        <w:rPr>
          <w:rFonts w:ascii="Arial" w:eastAsia="Times New Roman" w:hAnsi="Arial" w:cs="Arial"/>
          <w:sz w:val="22"/>
          <w:szCs w:val="22"/>
        </w:rPr>
        <w:t>produced following consultation with a range of colleagues in the local government and financial sectors.</w:t>
      </w:r>
    </w:p>
    <w:p w:rsidR="00D45DEA" w:rsidRDefault="00D45DEA" w:rsidP="00F378A9">
      <w:pPr>
        <w:spacing w:after="0" w:line="240" w:lineRule="auto"/>
        <w:jc w:val="both"/>
        <w:rPr>
          <w:rFonts w:eastAsia="Times New Roman"/>
          <w:b/>
        </w:rPr>
      </w:pPr>
    </w:p>
    <w:p w:rsidR="0025511B" w:rsidRDefault="00620255" w:rsidP="00F378A9">
      <w:pPr>
        <w:spacing w:after="0" w:line="240" w:lineRule="auto"/>
        <w:jc w:val="both"/>
        <w:rPr>
          <w:rFonts w:eastAsia="Times New Roman"/>
          <w:b/>
        </w:rPr>
      </w:pPr>
      <w:r w:rsidRPr="00620255">
        <w:rPr>
          <w:rFonts w:eastAsia="Times New Roman"/>
          <w:b/>
        </w:rPr>
        <w:t>Prudential Framework of Capital Finance: Local Authorities Investment Code and Minimum Revenue Provision Guidance</w:t>
      </w:r>
    </w:p>
    <w:p w:rsidR="005E5752" w:rsidRDefault="005E5752" w:rsidP="00F378A9">
      <w:pPr>
        <w:spacing w:after="0" w:line="240" w:lineRule="auto"/>
        <w:jc w:val="both"/>
        <w:rPr>
          <w:rFonts w:eastAsia="Times New Roman"/>
          <w:b/>
        </w:rPr>
      </w:pPr>
    </w:p>
    <w:p w:rsidR="004C1D96" w:rsidRDefault="0025511B" w:rsidP="005E5752">
      <w:pPr>
        <w:pStyle w:val="ListParagraph"/>
        <w:numPr>
          <w:ilvl w:val="0"/>
          <w:numId w:val="11"/>
        </w:numPr>
        <w:jc w:val="both"/>
        <w:rPr>
          <w:rFonts w:ascii="Arial" w:eastAsia="Times New Roman" w:hAnsi="Arial" w:cs="Arial"/>
          <w:sz w:val="22"/>
          <w:szCs w:val="22"/>
        </w:rPr>
      </w:pPr>
      <w:r w:rsidRPr="0025511B">
        <w:rPr>
          <w:rFonts w:ascii="Arial" w:eastAsia="Times New Roman" w:hAnsi="Arial" w:cs="Arial"/>
          <w:sz w:val="22"/>
          <w:szCs w:val="22"/>
        </w:rPr>
        <w:t>T</w:t>
      </w:r>
      <w:r>
        <w:rPr>
          <w:rFonts w:ascii="Arial" w:eastAsia="Times New Roman" w:hAnsi="Arial" w:cs="Arial"/>
          <w:sz w:val="22"/>
          <w:szCs w:val="22"/>
        </w:rPr>
        <w:t>he Resources Boar</w:t>
      </w:r>
      <w:r w:rsidRPr="0025511B">
        <w:rPr>
          <w:rFonts w:ascii="Arial" w:eastAsia="Times New Roman" w:hAnsi="Arial" w:cs="Arial"/>
          <w:sz w:val="22"/>
          <w:szCs w:val="22"/>
        </w:rPr>
        <w:t xml:space="preserve">d approved </w:t>
      </w:r>
      <w:hyperlink r:id="rId15" w:history="1">
        <w:r w:rsidRPr="006A5C5C">
          <w:rPr>
            <w:rStyle w:val="Hyperlink"/>
            <w:rFonts w:ascii="Arial" w:eastAsia="Times New Roman" w:hAnsi="Arial" w:cs="Arial"/>
            <w:sz w:val="22"/>
            <w:szCs w:val="22"/>
          </w:rPr>
          <w:t>a response</w:t>
        </w:r>
      </w:hyperlink>
      <w:r>
        <w:rPr>
          <w:rFonts w:ascii="Arial" w:eastAsia="Times New Roman" w:hAnsi="Arial" w:cs="Arial"/>
          <w:sz w:val="22"/>
          <w:szCs w:val="22"/>
        </w:rPr>
        <w:t xml:space="preserve"> to the </w:t>
      </w:r>
      <w:hyperlink r:id="rId16" w:history="1">
        <w:r w:rsidR="0028231B">
          <w:rPr>
            <w:rStyle w:val="Hyperlink"/>
            <w:rFonts w:ascii="Arial" w:eastAsia="Times New Roman" w:hAnsi="Arial" w:cs="Arial"/>
            <w:sz w:val="22"/>
            <w:szCs w:val="22"/>
          </w:rPr>
          <w:t>MH</w:t>
        </w:r>
        <w:r w:rsidR="005E5752" w:rsidRPr="006A5C5C">
          <w:rPr>
            <w:rStyle w:val="Hyperlink"/>
            <w:rFonts w:ascii="Arial" w:eastAsia="Times New Roman" w:hAnsi="Arial" w:cs="Arial"/>
            <w:sz w:val="22"/>
            <w:szCs w:val="22"/>
          </w:rPr>
          <w:t xml:space="preserve">CLG </w:t>
        </w:r>
        <w:r w:rsidRPr="006A5C5C">
          <w:rPr>
            <w:rStyle w:val="Hyperlink"/>
            <w:rFonts w:ascii="Arial" w:eastAsia="Times New Roman" w:hAnsi="Arial" w:cs="Arial"/>
            <w:sz w:val="22"/>
            <w:szCs w:val="22"/>
          </w:rPr>
          <w:t>consultation</w:t>
        </w:r>
      </w:hyperlink>
      <w:r>
        <w:rPr>
          <w:rFonts w:ascii="Arial" w:eastAsia="Times New Roman" w:hAnsi="Arial" w:cs="Arial"/>
          <w:sz w:val="22"/>
          <w:szCs w:val="22"/>
        </w:rPr>
        <w:t xml:space="preserve"> on the</w:t>
      </w:r>
      <w:r w:rsidR="005E5752">
        <w:rPr>
          <w:rFonts w:ascii="Arial" w:eastAsia="Times New Roman" w:hAnsi="Arial" w:cs="Arial"/>
          <w:sz w:val="22"/>
          <w:szCs w:val="22"/>
        </w:rPr>
        <w:t xml:space="preserve"> Local Authorities</w:t>
      </w:r>
      <w:r w:rsidR="008A2F95">
        <w:rPr>
          <w:rFonts w:ascii="Arial" w:eastAsia="Times New Roman" w:hAnsi="Arial" w:cs="Arial"/>
          <w:sz w:val="22"/>
          <w:szCs w:val="22"/>
        </w:rPr>
        <w:t>’</w:t>
      </w:r>
      <w:r w:rsidR="005E5752">
        <w:rPr>
          <w:rFonts w:ascii="Arial" w:eastAsia="Times New Roman" w:hAnsi="Arial" w:cs="Arial"/>
          <w:sz w:val="22"/>
          <w:szCs w:val="22"/>
        </w:rPr>
        <w:t xml:space="preserve"> investment code and Minimum Revenue Provision guidance. </w:t>
      </w:r>
      <w:r w:rsidR="005E5752" w:rsidRPr="005E5752">
        <w:rPr>
          <w:rFonts w:ascii="Arial" w:eastAsia="Times New Roman" w:hAnsi="Arial" w:cs="Arial"/>
          <w:sz w:val="22"/>
          <w:szCs w:val="22"/>
        </w:rPr>
        <w:t xml:space="preserve">The </w:t>
      </w:r>
      <w:r w:rsidR="00C16537">
        <w:rPr>
          <w:rFonts w:ascii="Arial" w:eastAsia="Times New Roman" w:hAnsi="Arial" w:cs="Arial"/>
          <w:sz w:val="22"/>
          <w:szCs w:val="22"/>
        </w:rPr>
        <w:t xml:space="preserve">aim of the </w:t>
      </w:r>
      <w:r w:rsidR="005E5752" w:rsidRPr="005E5752">
        <w:rPr>
          <w:rFonts w:ascii="Arial" w:eastAsia="Times New Roman" w:hAnsi="Arial" w:cs="Arial"/>
          <w:sz w:val="22"/>
          <w:szCs w:val="22"/>
        </w:rPr>
        <w:t xml:space="preserve">guidance </w:t>
      </w:r>
      <w:r w:rsidR="00C16537">
        <w:rPr>
          <w:rFonts w:ascii="Arial" w:eastAsia="Times New Roman" w:hAnsi="Arial" w:cs="Arial"/>
          <w:sz w:val="22"/>
          <w:szCs w:val="22"/>
        </w:rPr>
        <w:t>is to</w:t>
      </w:r>
      <w:r w:rsidR="005E5752" w:rsidRPr="005E5752">
        <w:rPr>
          <w:rFonts w:ascii="Arial" w:eastAsia="Times New Roman" w:hAnsi="Arial" w:cs="Arial"/>
          <w:sz w:val="22"/>
          <w:szCs w:val="22"/>
        </w:rPr>
        <w:t xml:space="preserve"> ensure that local authorities are prudent and undertake due diligence over their investments and do so in a transp</w:t>
      </w:r>
      <w:r w:rsidR="005E5752">
        <w:rPr>
          <w:rFonts w:ascii="Arial" w:eastAsia="Times New Roman" w:hAnsi="Arial" w:cs="Arial"/>
          <w:sz w:val="22"/>
          <w:szCs w:val="22"/>
        </w:rPr>
        <w:t>arent way that ensure</w:t>
      </w:r>
      <w:r w:rsidR="005E5752" w:rsidRPr="005E5752">
        <w:rPr>
          <w:rFonts w:ascii="Arial" w:eastAsia="Times New Roman" w:hAnsi="Arial" w:cs="Arial"/>
          <w:sz w:val="22"/>
          <w:szCs w:val="22"/>
        </w:rPr>
        <w:t xml:space="preserve"> members understand and approve overall investment activity. Local authorities have a strong record already in this area, successfully managing </w:t>
      </w:r>
      <w:r w:rsidR="0028231B">
        <w:rPr>
          <w:rFonts w:ascii="Arial" w:eastAsia="Times New Roman" w:hAnsi="Arial" w:cs="Arial"/>
          <w:sz w:val="22"/>
          <w:szCs w:val="22"/>
        </w:rPr>
        <w:t xml:space="preserve">ongoing </w:t>
      </w:r>
      <w:r w:rsidR="005E5752" w:rsidRPr="005E5752">
        <w:rPr>
          <w:rFonts w:ascii="Arial" w:eastAsia="Times New Roman" w:hAnsi="Arial" w:cs="Arial"/>
          <w:sz w:val="22"/>
          <w:szCs w:val="22"/>
        </w:rPr>
        <w:t>investments</w:t>
      </w:r>
      <w:r w:rsidR="0028231B">
        <w:rPr>
          <w:rFonts w:ascii="Arial" w:eastAsia="Times New Roman" w:hAnsi="Arial" w:cs="Arial"/>
          <w:sz w:val="22"/>
          <w:szCs w:val="22"/>
        </w:rPr>
        <w:t>,</w:t>
      </w:r>
      <w:r w:rsidR="005E5752" w:rsidRPr="005E5752">
        <w:rPr>
          <w:rFonts w:ascii="Arial" w:eastAsia="Times New Roman" w:hAnsi="Arial" w:cs="Arial"/>
          <w:sz w:val="22"/>
          <w:szCs w:val="22"/>
        </w:rPr>
        <w:t xml:space="preserve"> and </w:t>
      </w:r>
      <w:r w:rsidR="005E5752">
        <w:rPr>
          <w:rFonts w:ascii="Arial" w:eastAsia="Times New Roman" w:hAnsi="Arial" w:cs="Arial"/>
          <w:sz w:val="22"/>
          <w:szCs w:val="22"/>
        </w:rPr>
        <w:t>we called for this to be</w:t>
      </w:r>
      <w:r w:rsidR="005E5752" w:rsidRPr="005E5752">
        <w:rPr>
          <w:rFonts w:ascii="Arial" w:eastAsia="Times New Roman" w:hAnsi="Arial" w:cs="Arial"/>
          <w:sz w:val="22"/>
          <w:szCs w:val="22"/>
        </w:rPr>
        <w:t xml:space="preserve"> acknowledged in the framing of the guidance</w:t>
      </w:r>
      <w:r w:rsidR="004C1D96">
        <w:rPr>
          <w:rFonts w:ascii="Arial" w:eastAsia="Times New Roman" w:hAnsi="Arial" w:cs="Arial"/>
          <w:sz w:val="22"/>
          <w:szCs w:val="22"/>
        </w:rPr>
        <w:t>.</w:t>
      </w:r>
    </w:p>
    <w:p w:rsidR="000232F9" w:rsidRDefault="000232F9" w:rsidP="000232F9">
      <w:pPr>
        <w:pStyle w:val="ListParagraph"/>
        <w:ind w:left="360"/>
        <w:jc w:val="both"/>
        <w:rPr>
          <w:rFonts w:ascii="Arial" w:eastAsia="Times New Roman" w:hAnsi="Arial" w:cs="Arial"/>
          <w:sz w:val="22"/>
          <w:szCs w:val="22"/>
        </w:rPr>
      </w:pPr>
    </w:p>
    <w:p w:rsidR="00967807" w:rsidRPr="0025511B" w:rsidRDefault="00E8237A" w:rsidP="005E5752">
      <w:pPr>
        <w:pStyle w:val="ListParagraph"/>
        <w:numPr>
          <w:ilvl w:val="0"/>
          <w:numId w:val="11"/>
        </w:numPr>
        <w:jc w:val="both"/>
        <w:rPr>
          <w:rFonts w:ascii="Arial" w:eastAsia="Times New Roman" w:hAnsi="Arial" w:cs="Arial"/>
          <w:sz w:val="22"/>
          <w:szCs w:val="22"/>
        </w:rPr>
      </w:pPr>
      <w:r>
        <w:rPr>
          <w:rFonts w:ascii="Arial" w:eastAsia="Times New Roman" w:hAnsi="Arial" w:cs="Arial"/>
          <w:sz w:val="22"/>
          <w:szCs w:val="22"/>
        </w:rPr>
        <w:t xml:space="preserve">Many </w:t>
      </w:r>
      <w:r w:rsidR="001A577C" w:rsidRPr="001A577C">
        <w:rPr>
          <w:rFonts w:ascii="Arial" w:eastAsia="Times New Roman" w:hAnsi="Arial" w:cs="Arial"/>
          <w:sz w:val="22"/>
          <w:szCs w:val="22"/>
        </w:rPr>
        <w:t>l</w:t>
      </w:r>
      <w:r w:rsidR="004C1D96" w:rsidRPr="001A577C">
        <w:rPr>
          <w:rFonts w:ascii="Arial" w:eastAsia="Times New Roman" w:hAnsi="Arial" w:cs="Arial"/>
          <w:sz w:val="22"/>
          <w:szCs w:val="22"/>
        </w:rPr>
        <w:t xml:space="preserve">ocal </w:t>
      </w:r>
      <w:r w:rsidR="001A577C">
        <w:rPr>
          <w:rFonts w:ascii="Arial" w:eastAsia="Times New Roman" w:hAnsi="Arial" w:cs="Arial"/>
          <w:sz w:val="22"/>
          <w:szCs w:val="22"/>
        </w:rPr>
        <w:t>a</w:t>
      </w:r>
      <w:r w:rsidR="004C1D96">
        <w:rPr>
          <w:rFonts w:ascii="Arial" w:eastAsia="Times New Roman" w:hAnsi="Arial" w:cs="Arial"/>
          <w:sz w:val="22"/>
          <w:szCs w:val="22"/>
        </w:rPr>
        <w:t>uthorities have successfully</w:t>
      </w:r>
      <w:r w:rsidR="00BA1F4E">
        <w:rPr>
          <w:rFonts w:ascii="Arial" w:eastAsia="Times New Roman" w:hAnsi="Arial" w:cs="Arial"/>
          <w:sz w:val="22"/>
          <w:szCs w:val="22"/>
        </w:rPr>
        <w:t xml:space="preserve"> </w:t>
      </w:r>
      <w:r w:rsidR="005E5752">
        <w:rPr>
          <w:rFonts w:ascii="Arial" w:eastAsia="Times New Roman" w:hAnsi="Arial" w:cs="Arial"/>
          <w:sz w:val="22"/>
          <w:szCs w:val="22"/>
        </w:rPr>
        <w:t>use</w:t>
      </w:r>
      <w:r w:rsidR="00BA1F4E">
        <w:rPr>
          <w:rFonts w:ascii="Arial" w:eastAsia="Times New Roman" w:hAnsi="Arial" w:cs="Arial"/>
          <w:sz w:val="22"/>
          <w:szCs w:val="22"/>
        </w:rPr>
        <w:t>d</w:t>
      </w:r>
      <w:r>
        <w:rPr>
          <w:rFonts w:ascii="Arial" w:eastAsia="Times New Roman" w:hAnsi="Arial" w:cs="Arial"/>
          <w:sz w:val="22"/>
          <w:szCs w:val="22"/>
        </w:rPr>
        <w:t xml:space="preserve"> </w:t>
      </w:r>
      <w:r w:rsidR="005E5752">
        <w:rPr>
          <w:rFonts w:ascii="Arial" w:eastAsia="Times New Roman" w:hAnsi="Arial" w:cs="Arial"/>
          <w:sz w:val="22"/>
          <w:szCs w:val="22"/>
        </w:rPr>
        <w:t>investment income as</w:t>
      </w:r>
      <w:r w:rsidR="005E5752" w:rsidRPr="005E5752">
        <w:rPr>
          <w:rFonts w:ascii="Arial" w:eastAsia="Times New Roman" w:hAnsi="Arial" w:cs="Arial"/>
          <w:sz w:val="22"/>
          <w:szCs w:val="22"/>
        </w:rPr>
        <w:t xml:space="preserve"> </w:t>
      </w:r>
      <w:r w:rsidR="006A5C5C">
        <w:rPr>
          <w:rFonts w:ascii="Arial" w:eastAsia="Times New Roman" w:hAnsi="Arial" w:cs="Arial"/>
          <w:sz w:val="22"/>
          <w:szCs w:val="22"/>
        </w:rPr>
        <w:t xml:space="preserve">an </w:t>
      </w:r>
      <w:r w:rsidR="005E5752" w:rsidRPr="005E5752">
        <w:rPr>
          <w:rFonts w:ascii="Arial" w:eastAsia="Times New Roman" w:hAnsi="Arial" w:cs="Arial"/>
          <w:sz w:val="22"/>
          <w:szCs w:val="22"/>
        </w:rPr>
        <w:t xml:space="preserve">alternative funding </w:t>
      </w:r>
      <w:r w:rsidR="006A5C5C">
        <w:rPr>
          <w:rFonts w:ascii="Arial" w:eastAsia="Times New Roman" w:hAnsi="Arial" w:cs="Arial"/>
          <w:sz w:val="22"/>
          <w:szCs w:val="22"/>
        </w:rPr>
        <w:t xml:space="preserve">source </w:t>
      </w:r>
      <w:r w:rsidR="005E5752" w:rsidRPr="005E5752">
        <w:rPr>
          <w:rFonts w:ascii="Arial" w:eastAsia="Times New Roman" w:hAnsi="Arial" w:cs="Arial"/>
          <w:sz w:val="22"/>
          <w:szCs w:val="22"/>
        </w:rPr>
        <w:t>in order to protect local services</w:t>
      </w:r>
      <w:r>
        <w:rPr>
          <w:rFonts w:ascii="Arial" w:eastAsia="Times New Roman" w:hAnsi="Arial" w:cs="Arial"/>
          <w:sz w:val="22"/>
          <w:szCs w:val="22"/>
        </w:rPr>
        <w:t xml:space="preserve">. In our consultation response we made a strong call for there to be no new </w:t>
      </w:r>
      <w:r w:rsidR="001A577C" w:rsidRPr="001A577C">
        <w:rPr>
          <w:rFonts w:ascii="Arial" w:eastAsia="Times New Roman" w:hAnsi="Arial" w:cs="Arial"/>
          <w:sz w:val="22"/>
          <w:szCs w:val="22"/>
        </w:rPr>
        <w:t>restrictions</w:t>
      </w:r>
      <w:r>
        <w:rPr>
          <w:rFonts w:ascii="Arial" w:eastAsia="Times New Roman" w:hAnsi="Arial" w:cs="Arial"/>
          <w:sz w:val="22"/>
          <w:szCs w:val="22"/>
        </w:rPr>
        <w:t xml:space="preserve"> that woul</w:t>
      </w:r>
      <w:r w:rsidR="000B2247">
        <w:rPr>
          <w:rFonts w:ascii="Arial" w:eastAsia="Times New Roman" w:hAnsi="Arial" w:cs="Arial"/>
          <w:sz w:val="22"/>
          <w:szCs w:val="22"/>
        </w:rPr>
        <w:t xml:space="preserve">d have a </w:t>
      </w:r>
      <w:r w:rsidR="001A577C" w:rsidRPr="001A577C">
        <w:rPr>
          <w:rFonts w:ascii="Arial" w:eastAsia="Times New Roman" w:hAnsi="Arial" w:cs="Arial"/>
          <w:sz w:val="22"/>
          <w:szCs w:val="22"/>
        </w:rPr>
        <w:t>negative</w:t>
      </w:r>
      <w:r>
        <w:rPr>
          <w:rFonts w:ascii="Arial" w:eastAsia="Times New Roman" w:hAnsi="Arial" w:cs="Arial"/>
          <w:sz w:val="22"/>
          <w:szCs w:val="22"/>
        </w:rPr>
        <w:t xml:space="preserve"> impact on council’s ability to fund and </w:t>
      </w:r>
      <w:r>
        <w:rPr>
          <w:rFonts w:ascii="Arial" w:eastAsia="Times New Roman" w:hAnsi="Arial" w:cs="Arial"/>
          <w:sz w:val="22"/>
          <w:szCs w:val="22"/>
        </w:rPr>
        <w:lastRenderedPageBreak/>
        <w:t>deliver services locally</w:t>
      </w:r>
      <w:r w:rsidR="00BA1F4E">
        <w:rPr>
          <w:rFonts w:ascii="Arial" w:eastAsia="Times New Roman" w:hAnsi="Arial" w:cs="Arial"/>
          <w:sz w:val="22"/>
          <w:szCs w:val="22"/>
        </w:rPr>
        <w:t>.</w:t>
      </w:r>
      <w:r w:rsidR="005E5752" w:rsidRPr="005E5752">
        <w:rPr>
          <w:rFonts w:ascii="Arial" w:eastAsia="Times New Roman" w:hAnsi="Arial" w:cs="Arial"/>
          <w:sz w:val="22"/>
          <w:szCs w:val="22"/>
        </w:rPr>
        <w:t xml:space="preserve"> </w:t>
      </w:r>
      <w:r w:rsidR="005E5752">
        <w:rPr>
          <w:rFonts w:ascii="Arial" w:eastAsia="Times New Roman" w:hAnsi="Arial" w:cs="Arial"/>
          <w:sz w:val="22"/>
          <w:szCs w:val="22"/>
        </w:rPr>
        <w:t xml:space="preserve">Local </w:t>
      </w:r>
      <w:r w:rsidR="001A577C">
        <w:rPr>
          <w:rFonts w:ascii="Arial" w:eastAsia="Times New Roman" w:hAnsi="Arial" w:cs="Arial"/>
          <w:sz w:val="22"/>
          <w:szCs w:val="22"/>
        </w:rPr>
        <w:t>a</w:t>
      </w:r>
      <w:r w:rsidR="005E5752">
        <w:rPr>
          <w:rFonts w:ascii="Arial" w:eastAsia="Times New Roman" w:hAnsi="Arial" w:cs="Arial"/>
          <w:sz w:val="22"/>
          <w:szCs w:val="22"/>
        </w:rPr>
        <w:t>uthority investments have had a relatively high profile in the press and the issue was discussed by the Vice Chair of the Resources Board on the BBC Radio 5 Live’s Drive Time programme.</w:t>
      </w:r>
    </w:p>
    <w:p w:rsidR="00C00FD5" w:rsidRDefault="00C00FD5" w:rsidP="00F378A9">
      <w:pPr>
        <w:spacing w:after="0" w:line="240" w:lineRule="auto"/>
        <w:jc w:val="both"/>
        <w:rPr>
          <w:rFonts w:eastAsia="Times New Roman"/>
          <w:b/>
        </w:rPr>
      </w:pPr>
    </w:p>
    <w:p w:rsidR="00F378A9" w:rsidRPr="00FD0F84" w:rsidRDefault="005E5752" w:rsidP="00F378A9">
      <w:pPr>
        <w:spacing w:after="0" w:line="240" w:lineRule="auto"/>
        <w:jc w:val="both"/>
        <w:rPr>
          <w:rFonts w:eastAsia="Times New Roman"/>
          <w:b/>
        </w:rPr>
      </w:pPr>
      <w:r>
        <w:rPr>
          <w:rFonts w:eastAsia="Times New Roman"/>
          <w:b/>
        </w:rPr>
        <w:t>LGA Annual Local Government Finance Conference – Funding for the Future</w:t>
      </w:r>
    </w:p>
    <w:p w:rsidR="00F378A9" w:rsidRDefault="00F378A9" w:rsidP="00F378A9">
      <w:pPr>
        <w:spacing w:after="0" w:line="240" w:lineRule="auto"/>
        <w:jc w:val="both"/>
        <w:rPr>
          <w:rFonts w:eastAsia="Times New Roman"/>
        </w:rPr>
      </w:pPr>
    </w:p>
    <w:p w:rsidR="00F378A9" w:rsidRPr="0025511B" w:rsidRDefault="001A577C" w:rsidP="0025511B">
      <w:pPr>
        <w:pStyle w:val="Default"/>
        <w:numPr>
          <w:ilvl w:val="0"/>
          <w:numId w:val="11"/>
        </w:numPr>
        <w:jc w:val="both"/>
        <w:rPr>
          <w:rFonts w:eastAsia="Times New Roman"/>
          <w:sz w:val="22"/>
          <w:szCs w:val="22"/>
        </w:rPr>
      </w:pPr>
      <w:r>
        <w:rPr>
          <w:rFonts w:eastAsia="Times New Roman"/>
          <w:sz w:val="22"/>
          <w:szCs w:val="22"/>
        </w:rPr>
        <w:t>At the time of writing t</w:t>
      </w:r>
      <w:r w:rsidR="005E5752">
        <w:rPr>
          <w:rFonts w:eastAsia="Times New Roman"/>
          <w:sz w:val="22"/>
          <w:szCs w:val="22"/>
        </w:rPr>
        <w:t xml:space="preserve">he annual </w:t>
      </w:r>
      <w:r w:rsidR="007D735B">
        <w:rPr>
          <w:rFonts w:eastAsia="Times New Roman"/>
          <w:sz w:val="22"/>
          <w:szCs w:val="22"/>
        </w:rPr>
        <w:t xml:space="preserve">LGA </w:t>
      </w:r>
      <w:r w:rsidR="005E5752">
        <w:rPr>
          <w:rFonts w:eastAsia="Times New Roman"/>
          <w:sz w:val="22"/>
          <w:szCs w:val="22"/>
        </w:rPr>
        <w:t xml:space="preserve">Finance conference </w:t>
      </w:r>
      <w:r>
        <w:rPr>
          <w:rFonts w:eastAsia="Times New Roman"/>
          <w:sz w:val="22"/>
          <w:szCs w:val="22"/>
        </w:rPr>
        <w:t xml:space="preserve">was due to </w:t>
      </w:r>
      <w:r w:rsidR="005E5752">
        <w:rPr>
          <w:rFonts w:eastAsia="Times New Roman"/>
          <w:sz w:val="22"/>
          <w:szCs w:val="22"/>
        </w:rPr>
        <w:t>t</w:t>
      </w:r>
      <w:r>
        <w:rPr>
          <w:rFonts w:eastAsia="Times New Roman"/>
          <w:sz w:val="22"/>
          <w:szCs w:val="22"/>
        </w:rPr>
        <w:t>ake</w:t>
      </w:r>
      <w:r w:rsidR="005E5752">
        <w:rPr>
          <w:rFonts w:eastAsia="Times New Roman"/>
          <w:sz w:val="22"/>
          <w:szCs w:val="22"/>
        </w:rPr>
        <w:t xml:space="preserve"> place on 9 January 2018</w:t>
      </w:r>
      <w:r w:rsidR="007D735B">
        <w:rPr>
          <w:rFonts w:eastAsia="Times New Roman"/>
          <w:sz w:val="22"/>
          <w:szCs w:val="22"/>
        </w:rPr>
        <w:t xml:space="preserve"> chaired by </w:t>
      </w:r>
      <w:r>
        <w:rPr>
          <w:rFonts w:eastAsia="Times New Roman"/>
          <w:sz w:val="22"/>
          <w:szCs w:val="22"/>
        </w:rPr>
        <w:t>the</w:t>
      </w:r>
      <w:r w:rsidR="007D735B">
        <w:rPr>
          <w:rFonts w:eastAsia="Times New Roman"/>
          <w:sz w:val="22"/>
          <w:szCs w:val="22"/>
        </w:rPr>
        <w:t xml:space="preserve"> Chair of Resources Board</w:t>
      </w:r>
      <w:r w:rsidR="0025511B" w:rsidRPr="0025511B">
        <w:rPr>
          <w:rFonts w:eastAsia="Times New Roman"/>
          <w:sz w:val="22"/>
          <w:szCs w:val="22"/>
        </w:rPr>
        <w:t>.</w:t>
      </w:r>
      <w:r w:rsidR="005E5752">
        <w:rPr>
          <w:rFonts w:eastAsia="Times New Roman"/>
          <w:sz w:val="22"/>
          <w:szCs w:val="22"/>
        </w:rPr>
        <w:t xml:space="preserve"> The conference </w:t>
      </w:r>
      <w:r>
        <w:rPr>
          <w:rFonts w:eastAsia="Times New Roman"/>
          <w:sz w:val="22"/>
          <w:szCs w:val="22"/>
        </w:rPr>
        <w:t>programmes includes</w:t>
      </w:r>
      <w:r w:rsidR="005E5752">
        <w:rPr>
          <w:rFonts w:eastAsia="Times New Roman"/>
          <w:sz w:val="22"/>
          <w:szCs w:val="22"/>
        </w:rPr>
        <w:t xml:space="preserve"> a wide range of speakers including the Secretary of </w:t>
      </w:r>
      <w:r w:rsidR="0028231B">
        <w:rPr>
          <w:rFonts w:eastAsia="Times New Roman"/>
          <w:sz w:val="22"/>
          <w:szCs w:val="22"/>
        </w:rPr>
        <w:t>S</w:t>
      </w:r>
      <w:r w:rsidR="005E5752">
        <w:rPr>
          <w:rFonts w:eastAsia="Times New Roman"/>
          <w:sz w:val="22"/>
          <w:szCs w:val="22"/>
        </w:rPr>
        <w:t>tate and Shadow Secretary of State, as well as senior government o</w:t>
      </w:r>
      <w:r w:rsidR="007D735B">
        <w:rPr>
          <w:rFonts w:eastAsia="Times New Roman"/>
          <w:sz w:val="22"/>
          <w:szCs w:val="22"/>
        </w:rPr>
        <w:t>f</w:t>
      </w:r>
      <w:r w:rsidR="005E5752">
        <w:rPr>
          <w:rFonts w:eastAsia="Times New Roman"/>
          <w:sz w:val="22"/>
          <w:szCs w:val="22"/>
        </w:rPr>
        <w:t xml:space="preserve">ficials from </w:t>
      </w:r>
      <w:r w:rsidR="0028231B">
        <w:rPr>
          <w:rFonts w:eastAsia="Times New Roman"/>
          <w:sz w:val="22"/>
          <w:szCs w:val="22"/>
        </w:rPr>
        <w:t>MH</w:t>
      </w:r>
      <w:r w:rsidR="005E5752">
        <w:rPr>
          <w:rFonts w:eastAsia="Times New Roman"/>
          <w:sz w:val="22"/>
          <w:szCs w:val="22"/>
        </w:rPr>
        <w:t xml:space="preserve">CLG, VOA and NHS England, and leading figures from local government finance. </w:t>
      </w:r>
      <w:r w:rsidR="007D735B">
        <w:rPr>
          <w:rFonts w:eastAsia="Times New Roman"/>
          <w:sz w:val="22"/>
          <w:szCs w:val="22"/>
        </w:rPr>
        <w:t>The event was at full capacity and was attended by over 100 delegates.</w:t>
      </w:r>
    </w:p>
    <w:p w:rsidR="00995FF2" w:rsidRDefault="00995FF2" w:rsidP="00F378A9">
      <w:pPr>
        <w:spacing w:after="0" w:line="240" w:lineRule="auto"/>
        <w:jc w:val="both"/>
        <w:rPr>
          <w:rFonts w:eastAsia="Times New Roman"/>
          <w:b/>
        </w:rPr>
      </w:pPr>
    </w:p>
    <w:p w:rsidR="007704D1" w:rsidRPr="007704D1" w:rsidRDefault="007704D1" w:rsidP="00F378A9">
      <w:pPr>
        <w:spacing w:after="0" w:line="240" w:lineRule="auto"/>
        <w:jc w:val="both"/>
        <w:rPr>
          <w:rFonts w:eastAsia="Times New Roman"/>
          <w:b/>
        </w:rPr>
      </w:pPr>
      <w:r w:rsidRPr="007704D1">
        <w:rPr>
          <w:rFonts w:eastAsia="Times New Roman"/>
          <w:b/>
        </w:rPr>
        <w:t>Workforce</w:t>
      </w:r>
    </w:p>
    <w:p w:rsidR="007704D1" w:rsidRPr="007704D1" w:rsidRDefault="007704D1" w:rsidP="007704D1">
      <w:pPr>
        <w:pStyle w:val="ListParagraph"/>
        <w:ind w:left="360"/>
        <w:jc w:val="both"/>
        <w:rPr>
          <w:rFonts w:ascii="Arial" w:eastAsia="Times New Roman" w:hAnsi="Arial" w:cs="Arial"/>
          <w:sz w:val="22"/>
          <w:szCs w:val="22"/>
        </w:rPr>
      </w:pPr>
    </w:p>
    <w:p w:rsidR="00BB5352" w:rsidRPr="00BB5352" w:rsidRDefault="007704D1" w:rsidP="007704D1">
      <w:pPr>
        <w:pStyle w:val="ListParagraph"/>
        <w:numPr>
          <w:ilvl w:val="0"/>
          <w:numId w:val="11"/>
        </w:numPr>
        <w:jc w:val="both"/>
        <w:rPr>
          <w:rFonts w:eastAsia="Times New Roman"/>
        </w:rPr>
      </w:pPr>
      <w:r w:rsidRPr="007704D1">
        <w:rPr>
          <w:rFonts w:ascii="Arial" w:hAnsi="Arial" w:cs="Arial"/>
          <w:sz w:val="22"/>
          <w:szCs w:val="22"/>
        </w:rPr>
        <w:t>As Chair of the Resources Board, I have filmed a segment for a launch video podcast for the online consultation on</w:t>
      </w:r>
      <w:r>
        <w:rPr>
          <w:rFonts w:ascii="Arial" w:hAnsi="Arial" w:cs="Arial"/>
          <w:sz w:val="22"/>
          <w:szCs w:val="22"/>
        </w:rPr>
        <w:t xml:space="preserve"> strategic workforce priorities, </w:t>
      </w:r>
      <w:r w:rsidRPr="007704D1">
        <w:rPr>
          <w:rFonts w:ascii="Arial" w:hAnsi="Arial" w:cs="Arial"/>
          <w:sz w:val="22"/>
          <w:szCs w:val="22"/>
        </w:rPr>
        <w:t>which will be launched</w:t>
      </w:r>
      <w:r>
        <w:rPr>
          <w:rFonts w:ascii="Arial" w:hAnsi="Arial" w:cs="Arial"/>
          <w:sz w:val="22"/>
          <w:szCs w:val="22"/>
        </w:rPr>
        <w:t xml:space="preserve"> in the coming weeks.</w:t>
      </w:r>
    </w:p>
    <w:p w:rsidR="00BB5352" w:rsidRDefault="00BB5352" w:rsidP="00BB5352">
      <w:pPr>
        <w:jc w:val="both"/>
      </w:pPr>
    </w:p>
    <w:p w:rsidR="00BB5352" w:rsidRPr="00BB5352" w:rsidRDefault="00BB5352" w:rsidP="00BB5352">
      <w:pPr>
        <w:rPr>
          <w:b/>
        </w:rPr>
      </w:pPr>
      <w:r w:rsidRPr="00BB5352">
        <w:rPr>
          <w:b/>
        </w:rPr>
        <w:t>Insurance Mutual</w:t>
      </w:r>
    </w:p>
    <w:p w:rsidR="007704D1" w:rsidRPr="00BB5352" w:rsidRDefault="00BB5352" w:rsidP="00BB5352">
      <w:pPr>
        <w:pStyle w:val="ListParagraph"/>
        <w:numPr>
          <w:ilvl w:val="0"/>
          <w:numId w:val="11"/>
        </w:numPr>
        <w:rPr>
          <w:rFonts w:ascii="Arial" w:hAnsi="Arial" w:cs="Arial"/>
          <w:sz w:val="22"/>
        </w:rPr>
      </w:pPr>
      <w:r w:rsidRPr="00BB5352">
        <w:rPr>
          <w:rFonts w:ascii="Arial" w:hAnsi="Arial" w:cs="Arial"/>
          <w:sz w:val="22"/>
        </w:rPr>
        <w:t xml:space="preserve">The Resources Board </w:t>
      </w:r>
      <w:r>
        <w:rPr>
          <w:rFonts w:ascii="Arial" w:hAnsi="Arial" w:cs="Arial"/>
          <w:sz w:val="22"/>
        </w:rPr>
        <w:t>has been</w:t>
      </w:r>
      <w:r w:rsidRPr="00BB5352">
        <w:rPr>
          <w:rFonts w:ascii="Arial" w:hAnsi="Arial" w:cs="Arial"/>
          <w:sz w:val="22"/>
        </w:rPr>
        <w:t xml:space="preserve"> tasked by the LGA to oversee the setup phase of a new local government mutual</w:t>
      </w:r>
      <w:r>
        <w:rPr>
          <w:rFonts w:ascii="Arial" w:hAnsi="Arial" w:cs="Arial"/>
          <w:sz w:val="22"/>
        </w:rPr>
        <w:t xml:space="preserve">, </w:t>
      </w:r>
      <w:r w:rsidRPr="00BB5352">
        <w:rPr>
          <w:rFonts w:ascii="Arial" w:hAnsi="Arial" w:cs="Arial"/>
          <w:sz w:val="22"/>
        </w:rPr>
        <w:t>which is planned to offer a financially beneficial alternative to the existing insurance market</w:t>
      </w:r>
      <w:r>
        <w:rPr>
          <w:rFonts w:ascii="Arial" w:hAnsi="Arial" w:cs="Arial"/>
          <w:sz w:val="22"/>
        </w:rPr>
        <w:t xml:space="preserve"> that is currently</w:t>
      </w:r>
      <w:r w:rsidRPr="00BB5352">
        <w:rPr>
          <w:rFonts w:ascii="Arial" w:hAnsi="Arial" w:cs="Arial"/>
          <w:sz w:val="22"/>
        </w:rPr>
        <w:t xml:space="preserve"> </w:t>
      </w:r>
      <w:r>
        <w:rPr>
          <w:rFonts w:ascii="Arial" w:hAnsi="Arial" w:cs="Arial"/>
          <w:sz w:val="22"/>
        </w:rPr>
        <w:t>available</w:t>
      </w:r>
      <w:r w:rsidRPr="00BB5352">
        <w:rPr>
          <w:rFonts w:ascii="Arial" w:hAnsi="Arial" w:cs="Arial"/>
          <w:sz w:val="22"/>
        </w:rPr>
        <w:t xml:space="preserve"> to local authorities. In my capacity as Chair</w:t>
      </w:r>
      <w:r>
        <w:rPr>
          <w:rFonts w:ascii="Arial" w:hAnsi="Arial" w:cs="Arial"/>
          <w:sz w:val="22"/>
        </w:rPr>
        <w:t>,</w:t>
      </w:r>
      <w:r w:rsidRPr="00BB5352">
        <w:rPr>
          <w:rFonts w:ascii="Arial" w:hAnsi="Arial" w:cs="Arial"/>
          <w:sz w:val="22"/>
        </w:rPr>
        <w:t xml:space="preserve"> I have been asked to chair meetings of the founding member authorities of the mutual. There are eighteen founding members</w:t>
      </w:r>
      <w:r>
        <w:rPr>
          <w:rFonts w:ascii="Arial" w:hAnsi="Arial" w:cs="Arial"/>
          <w:sz w:val="22"/>
        </w:rPr>
        <w:t>,</w:t>
      </w:r>
      <w:r w:rsidRPr="00BB5352">
        <w:rPr>
          <w:rFonts w:ascii="Arial" w:hAnsi="Arial" w:cs="Arial"/>
          <w:sz w:val="22"/>
        </w:rPr>
        <w:t xml:space="preserve"> including the LGA</w:t>
      </w:r>
      <w:r>
        <w:rPr>
          <w:rFonts w:ascii="Arial" w:hAnsi="Arial" w:cs="Arial"/>
          <w:sz w:val="22"/>
        </w:rPr>
        <w:t xml:space="preserve">, </w:t>
      </w:r>
      <w:r w:rsidRPr="00BB5352">
        <w:rPr>
          <w:rFonts w:ascii="Arial" w:hAnsi="Arial" w:cs="Arial"/>
          <w:sz w:val="22"/>
        </w:rPr>
        <w:t xml:space="preserve">and we held our first meeting in December, with the second </w:t>
      </w:r>
      <w:r>
        <w:rPr>
          <w:rFonts w:ascii="Arial" w:hAnsi="Arial" w:cs="Arial"/>
          <w:sz w:val="22"/>
        </w:rPr>
        <w:t>due to take place on</w:t>
      </w:r>
      <w:r w:rsidRPr="00BB5352">
        <w:rPr>
          <w:rFonts w:ascii="Arial" w:hAnsi="Arial" w:cs="Arial"/>
          <w:sz w:val="22"/>
        </w:rPr>
        <w:t xml:space="preserve"> 23 January</w:t>
      </w:r>
      <w:r>
        <w:rPr>
          <w:rFonts w:ascii="Arial" w:hAnsi="Arial" w:cs="Arial"/>
          <w:sz w:val="22"/>
        </w:rPr>
        <w:t xml:space="preserve"> 2018</w:t>
      </w:r>
      <w:r w:rsidRPr="00BB5352">
        <w:rPr>
          <w:rFonts w:ascii="Arial" w:hAnsi="Arial" w:cs="Arial"/>
          <w:sz w:val="22"/>
        </w:rPr>
        <w:t>. The Councillors’ Forum is to receive a presentation on the mutual in June 2018.</w:t>
      </w:r>
    </w:p>
    <w:p w:rsidR="007704D1" w:rsidRPr="007704D1" w:rsidRDefault="007704D1" w:rsidP="007704D1">
      <w:pPr>
        <w:jc w:val="both"/>
        <w:rPr>
          <w:rFonts w:eastAsia="Times New Roman"/>
        </w:rPr>
      </w:pPr>
    </w:p>
    <w:tbl>
      <w:tblPr>
        <w:tblW w:w="9464" w:type="dxa"/>
        <w:tblLook w:val="01E0" w:firstRow="1" w:lastRow="1" w:firstColumn="1" w:lastColumn="1" w:noHBand="0" w:noVBand="0"/>
      </w:tblPr>
      <w:tblGrid>
        <w:gridCol w:w="2376"/>
        <w:gridCol w:w="7088"/>
      </w:tblGrid>
      <w:tr w:rsidR="003D3D3F" w:rsidRPr="009F7920" w:rsidTr="0018664A">
        <w:trPr>
          <w:trHeight w:val="207"/>
        </w:trPr>
        <w:tc>
          <w:tcPr>
            <w:tcW w:w="2376" w:type="dxa"/>
            <w:shd w:val="clear" w:color="auto" w:fill="auto"/>
          </w:tcPr>
          <w:p w:rsidR="003D3D3F" w:rsidRPr="009F7920" w:rsidRDefault="003D3D3F" w:rsidP="00715275">
            <w:pPr>
              <w:spacing w:after="0" w:line="240" w:lineRule="auto"/>
              <w:rPr>
                <w:rFonts w:eastAsia="Times New Roman"/>
                <w:b/>
                <w:lang w:eastAsia="en-GB"/>
              </w:rPr>
            </w:pPr>
            <w:r w:rsidRPr="009F7920">
              <w:rPr>
                <w:rFonts w:eastAsia="Times New Roman"/>
                <w:b/>
                <w:lang w:eastAsia="en-GB"/>
              </w:rPr>
              <w:t>Contact Officer</w:t>
            </w:r>
            <w:r w:rsidR="00F378A9">
              <w:rPr>
                <w:rFonts w:eastAsia="Times New Roman"/>
                <w:b/>
                <w:lang w:eastAsia="en-GB"/>
              </w:rPr>
              <w:t>s</w:t>
            </w:r>
            <w:r w:rsidRPr="009F7920">
              <w:rPr>
                <w:rFonts w:eastAsia="Times New Roman"/>
                <w:b/>
                <w:lang w:eastAsia="en-GB"/>
              </w:rPr>
              <w:t>:</w:t>
            </w:r>
          </w:p>
        </w:tc>
        <w:tc>
          <w:tcPr>
            <w:tcW w:w="7088" w:type="dxa"/>
            <w:shd w:val="clear" w:color="auto" w:fill="auto"/>
          </w:tcPr>
          <w:p w:rsidR="003D3D3F" w:rsidRPr="009F7920" w:rsidRDefault="00F378A9" w:rsidP="00D96B5A">
            <w:pPr>
              <w:spacing w:after="0" w:line="240" w:lineRule="auto"/>
              <w:rPr>
                <w:rFonts w:eastAsia="Times New Roman"/>
                <w:lang w:eastAsia="en-GB"/>
              </w:rPr>
            </w:pPr>
            <w:r>
              <w:rPr>
                <w:rFonts w:eastAsia="Times New Roman"/>
                <w:lang w:eastAsia="en-GB"/>
              </w:rPr>
              <w:t xml:space="preserve">Nicola Morton </w:t>
            </w:r>
          </w:p>
        </w:tc>
      </w:tr>
      <w:tr w:rsidR="003D3D3F" w:rsidRPr="009F7920" w:rsidTr="0018664A">
        <w:tc>
          <w:tcPr>
            <w:tcW w:w="2376" w:type="dxa"/>
            <w:shd w:val="clear" w:color="auto" w:fill="auto"/>
          </w:tcPr>
          <w:p w:rsidR="003D3D3F" w:rsidRPr="009F7920" w:rsidRDefault="003D3D3F" w:rsidP="00715275">
            <w:pPr>
              <w:spacing w:after="0" w:line="240" w:lineRule="auto"/>
              <w:rPr>
                <w:rFonts w:eastAsia="Times New Roman"/>
                <w:b/>
                <w:lang w:eastAsia="en-GB"/>
              </w:rPr>
            </w:pPr>
            <w:r w:rsidRPr="009F7920">
              <w:rPr>
                <w:rFonts w:eastAsia="Times New Roman"/>
                <w:b/>
                <w:lang w:eastAsia="en-GB"/>
              </w:rPr>
              <w:t>Position:</w:t>
            </w:r>
          </w:p>
        </w:tc>
        <w:tc>
          <w:tcPr>
            <w:tcW w:w="7088" w:type="dxa"/>
            <w:shd w:val="clear" w:color="auto" w:fill="auto"/>
          </w:tcPr>
          <w:p w:rsidR="003D3D3F" w:rsidRPr="009F7920" w:rsidRDefault="00F378A9" w:rsidP="00D96B5A">
            <w:pPr>
              <w:spacing w:after="0" w:line="240" w:lineRule="auto"/>
              <w:rPr>
                <w:rFonts w:eastAsia="Times New Roman"/>
                <w:lang w:eastAsia="en-GB"/>
              </w:rPr>
            </w:pPr>
            <w:r>
              <w:rPr>
                <w:rFonts w:eastAsia="Times New Roman"/>
                <w:lang w:eastAsia="en-GB"/>
              </w:rPr>
              <w:t>Head of Local Government Finance</w:t>
            </w:r>
          </w:p>
        </w:tc>
      </w:tr>
      <w:tr w:rsidR="003D3D3F" w:rsidRPr="009F7920" w:rsidTr="0018664A">
        <w:tc>
          <w:tcPr>
            <w:tcW w:w="2376" w:type="dxa"/>
            <w:shd w:val="clear" w:color="auto" w:fill="auto"/>
          </w:tcPr>
          <w:p w:rsidR="003D3D3F" w:rsidRPr="009F7920" w:rsidRDefault="003D3D3F" w:rsidP="00715275">
            <w:pPr>
              <w:spacing w:after="0" w:line="240" w:lineRule="auto"/>
              <w:rPr>
                <w:rFonts w:eastAsia="Times New Roman"/>
                <w:b/>
                <w:lang w:eastAsia="en-GB"/>
              </w:rPr>
            </w:pPr>
            <w:r w:rsidRPr="009F7920">
              <w:rPr>
                <w:rFonts w:eastAsia="Times New Roman"/>
                <w:b/>
                <w:lang w:eastAsia="en-GB"/>
              </w:rPr>
              <w:t>Phone no:</w:t>
            </w:r>
          </w:p>
        </w:tc>
        <w:tc>
          <w:tcPr>
            <w:tcW w:w="7088" w:type="dxa"/>
            <w:shd w:val="clear" w:color="auto" w:fill="auto"/>
          </w:tcPr>
          <w:p w:rsidR="003D3D3F" w:rsidRPr="009F7920" w:rsidRDefault="00F378A9" w:rsidP="00D96B5A">
            <w:pPr>
              <w:spacing w:after="0" w:line="240" w:lineRule="auto"/>
              <w:rPr>
                <w:rFonts w:eastAsia="Times New Roman"/>
                <w:lang w:eastAsia="en-GB"/>
              </w:rPr>
            </w:pPr>
            <w:r>
              <w:rPr>
                <w:rFonts w:eastAsia="Times New Roman"/>
                <w:lang w:eastAsia="en-GB"/>
              </w:rPr>
              <w:t xml:space="preserve">020 </w:t>
            </w:r>
            <w:r w:rsidR="00D96B5A">
              <w:rPr>
                <w:rFonts w:eastAsia="Times New Roman"/>
                <w:lang w:eastAsia="en-GB"/>
              </w:rPr>
              <w:t>7</w:t>
            </w:r>
            <w:r>
              <w:rPr>
                <w:rFonts w:eastAsia="Times New Roman"/>
                <w:lang w:eastAsia="en-GB"/>
              </w:rPr>
              <w:t>664 3197</w:t>
            </w:r>
          </w:p>
        </w:tc>
      </w:tr>
      <w:tr w:rsidR="003D3D3F" w:rsidRPr="009F7920" w:rsidTr="00F378A9">
        <w:trPr>
          <w:trHeight w:val="513"/>
        </w:trPr>
        <w:tc>
          <w:tcPr>
            <w:tcW w:w="2376" w:type="dxa"/>
            <w:shd w:val="clear" w:color="auto" w:fill="auto"/>
          </w:tcPr>
          <w:p w:rsidR="003D3D3F" w:rsidRPr="009F7920" w:rsidRDefault="003D3D3F" w:rsidP="00715275">
            <w:pPr>
              <w:spacing w:after="0" w:line="240" w:lineRule="auto"/>
              <w:rPr>
                <w:rFonts w:eastAsia="Times New Roman"/>
                <w:b/>
                <w:lang w:eastAsia="en-GB"/>
              </w:rPr>
            </w:pPr>
            <w:r w:rsidRPr="009F7920">
              <w:rPr>
                <w:rFonts w:eastAsia="Times New Roman"/>
                <w:b/>
                <w:lang w:eastAsia="en-GB"/>
              </w:rPr>
              <w:t>E-mail:</w:t>
            </w:r>
          </w:p>
        </w:tc>
        <w:tc>
          <w:tcPr>
            <w:tcW w:w="7088" w:type="dxa"/>
            <w:shd w:val="clear" w:color="auto" w:fill="auto"/>
          </w:tcPr>
          <w:p w:rsidR="003D3D3F" w:rsidRPr="009F7920" w:rsidRDefault="00FE0BC8" w:rsidP="00D96B5A">
            <w:pPr>
              <w:spacing w:after="0" w:line="240" w:lineRule="auto"/>
              <w:rPr>
                <w:rFonts w:eastAsia="Times New Roman"/>
                <w:lang w:eastAsia="en-GB"/>
              </w:rPr>
            </w:pPr>
            <w:hyperlink r:id="rId17" w:history="1">
              <w:r w:rsidR="003D3D3F" w:rsidRPr="009F7920">
                <w:rPr>
                  <w:rFonts w:eastAsia="Times New Roman"/>
                  <w:color w:val="1181C1"/>
                  <w:u w:val="single"/>
                  <w:lang w:eastAsia="en-GB"/>
                </w:rPr>
                <w:t>Nicola.Morton@local.gov.uk</w:t>
              </w:r>
            </w:hyperlink>
            <w:r w:rsidR="003D3D3F" w:rsidRPr="009F7920">
              <w:rPr>
                <w:rFonts w:eastAsia="Times New Roman"/>
                <w:lang w:eastAsia="en-GB"/>
              </w:rPr>
              <w:t xml:space="preserve"> </w:t>
            </w:r>
          </w:p>
        </w:tc>
      </w:tr>
    </w:tbl>
    <w:p w:rsidR="00FB59A6" w:rsidRPr="009F7920" w:rsidRDefault="00FB59A6" w:rsidP="00915E4E">
      <w:pPr>
        <w:spacing w:after="0" w:line="240" w:lineRule="auto"/>
      </w:pPr>
    </w:p>
    <w:sectPr w:rsidR="00FB59A6" w:rsidRPr="009F7920" w:rsidSect="00112180">
      <w:head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F57" w:rsidRDefault="00EB7F57" w:rsidP="00C97AFA">
      <w:pPr>
        <w:spacing w:after="0" w:line="240" w:lineRule="auto"/>
      </w:pPr>
      <w:r>
        <w:separator/>
      </w:r>
    </w:p>
  </w:endnote>
  <w:endnote w:type="continuationSeparator" w:id="0">
    <w:p w:rsidR="00EB7F57" w:rsidRDefault="00EB7F57" w:rsidP="00C97AFA">
      <w:pPr>
        <w:spacing w:after="0" w:line="240" w:lineRule="auto"/>
      </w:pPr>
      <w:r>
        <w:continuationSeparator/>
      </w:r>
    </w:p>
  </w:endnote>
  <w:endnote w:type="continuationNotice" w:id="1">
    <w:p w:rsidR="00EB7F57" w:rsidRDefault="00EB7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F57" w:rsidRDefault="00EB7F57" w:rsidP="00C97AFA">
      <w:pPr>
        <w:spacing w:after="0" w:line="240" w:lineRule="auto"/>
      </w:pPr>
      <w:r>
        <w:separator/>
      </w:r>
    </w:p>
  </w:footnote>
  <w:footnote w:type="continuationSeparator" w:id="0">
    <w:p w:rsidR="00EB7F57" w:rsidRDefault="00EB7F57" w:rsidP="00C97AFA">
      <w:pPr>
        <w:spacing w:after="0" w:line="240" w:lineRule="auto"/>
      </w:pPr>
      <w:r>
        <w:continuationSeparator/>
      </w:r>
    </w:p>
  </w:footnote>
  <w:footnote w:type="continuationNotice" w:id="1">
    <w:p w:rsidR="00EB7F57" w:rsidRDefault="00EB7F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EB7F57" w:rsidTr="00EB7F57">
      <w:tc>
        <w:tcPr>
          <w:tcW w:w="5920" w:type="dxa"/>
          <w:vMerge w:val="restart"/>
          <w:hideMark/>
        </w:tcPr>
        <w:p w:rsidR="00EB7F57" w:rsidRDefault="00EB7F57" w:rsidP="00585DC8">
          <w:pPr>
            <w:pStyle w:val="Header"/>
            <w:tabs>
              <w:tab w:val="center" w:pos="2923"/>
            </w:tabs>
          </w:pPr>
          <w:r>
            <w:rPr>
              <w:noProof/>
              <w:sz w:val="44"/>
              <w:szCs w:val="44"/>
              <w:lang w:eastAsia="en-GB"/>
            </w:rPr>
            <w:drawing>
              <wp:inline distT="0" distB="0" distL="0" distR="0" wp14:anchorId="5E6E1507" wp14:editId="4029A727">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rsidR="00EB7F57" w:rsidRDefault="00EB7F57" w:rsidP="00585DC8">
          <w:pPr>
            <w:pStyle w:val="Header"/>
            <w:rPr>
              <w:b/>
            </w:rPr>
          </w:pPr>
        </w:p>
        <w:p w:rsidR="00EB7F57" w:rsidRDefault="00EB7F57" w:rsidP="00585DC8">
          <w:pPr>
            <w:pStyle w:val="Header"/>
            <w:rPr>
              <w:b/>
            </w:rPr>
          </w:pPr>
          <w:r>
            <w:rPr>
              <w:b/>
            </w:rPr>
            <w:t>Councillors’ Forum</w:t>
          </w:r>
        </w:p>
      </w:tc>
    </w:tr>
    <w:tr w:rsidR="00EB7F57" w:rsidTr="00EB7F57">
      <w:trPr>
        <w:trHeight w:val="450"/>
      </w:trPr>
      <w:tc>
        <w:tcPr>
          <w:tcW w:w="0" w:type="auto"/>
          <w:vMerge/>
          <w:vAlign w:val="center"/>
          <w:hideMark/>
        </w:tcPr>
        <w:p w:rsidR="00EB7F57" w:rsidRDefault="00EB7F57" w:rsidP="00585DC8"/>
      </w:tc>
      <w:tc>
        <w:tcPr>
          <w:tcW w:w="3260" w:type="dxa"/>
          <w:vAlign w:val="center"/>
          <w:hideMark/>
        </w:tcPr>
        <w:p w:rsidR="00EB7F57" w:rsidRDefault="00EB7F57" w:rsidP="00585DC8">
          <w:pPr>
            <w:pStyle w:val="Header"/>
            <w:spacing w:before="60"/>
          </w:pPr>
          <w:r>
            <w:t>25 January 2018</w:t>
          </w:r>
        </w:p>
      </w:tc>
    </w:tr>
    <w:tr w:rsidR="00EB7F57" w:rsidTr="00EB7F57">
      <w:trPr>
        <w:trHeight w:val="708"/>
      </w:trPr>
      <w:tc>
        <w:tcPr>
          <w:tcW w:w="0" w:type="auto"/>
          <w:vMerge/>
          <w:vAlign w:val="center"/>
          <w:hideMark/>
        </w:tcPr>
        <w:p w:rsidR="00EB7F57" w:rsidRDefault="00EB7F57" w:rsidP="00585DC8"/>
      </w:tc>
      <w:tc>
        <w:tcPr>
          <w:tcW w:w="3260" w:type="dxa"/>
          <w:vAlign w:val="center"/>
        </w:tcPr>
        <w:p w:rsidR="00EB7F57" w:rsidRDefault="00EB7F57" w:rsidP="00585DC8">
          <w:pPr>
            <w:pStyle w:val="Header"/>
            <w:spacing w:before="60"/>
            <w:rPr>
              <w:b/>
            </w:rPr>
          </w:pPr>
        </w:p>
      </w:tc>
    </w:tr>
  </w:tbl>
  <w:p w:rsidR="00EB7F57" w:rsidRPr="00962F3C" w:rsidRDefault="00EB7F57" w:rsidP="00585DC8">
    <w:pPr>
      <w:pStyle w:val="Header"/>
    </w:pPr>
  </w:p>
  <w:p w:rsidR="00EB7F57" w:rsidRPr="00585DC8" w:rsidRDefault="00EB7F57" w:rsidP="00585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41A"/>
    <w:multiLevelType w:val="hybridMultilevel"/>
    <w:tmpl w:val="1452F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2CF6"/>
    <w:multiLevelType w:val="hybridMultilevel"/>
    <w:tmpl w:val="463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8428A"/>
    <w:multiLevelType w:val="hybridMultilevel"/>
    <w:tmpl w:val="F73072AC"/>
    <w:lvl w:ilvl="0" w:tplc="B1CEC2BA">
      <w:start w:val="1"/>
      <w:numFmt w:val="decimal"/>
      <w:lvlText w:val="%1."/>
      <w:lvlJc w:val="left"/>
      <w:pPr>
        <w:ind w:left="360" w:hanging="360"/>
      </w:pPr>
      <w:rPr>
        <w:rFonts w:hint="default"/>
        <w:sz w:val="22"/>
        <w:szCs w:val="22"/>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60D11"/>
    <w:multiLevelType w:val="multilevel"/>
    <w:tmpl w:val="12BAB24E"/>
    <w:lvl w:ilvl="0">
      <w:start w:val="1"/>
      <w:numFmt w:val="decimal"/>
      <w:lvlText w:val="%1."/>
      <w:lvlJc w:val="left"/>
      <w:pPr>
        <w:ind w:left="360" w:hanging="360"/>
      </w:p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DA499E"/>
    <w:multiLevelType w:val="hybridMultilevel"/>
    <w:tmpl w:val="E8768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9" w15:restartNumberingAfterBreak="0">
    <w:nsid w:val="2F7C65BC"/>
    <w:multiLevelType w:val="multilevel"/>
    <w:tmpl w:val="FDA42E42"/>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790C7F"/>
    <w:multiLevelType w:val="hybridMultilevel"/>
    <w:tmpl w:val="272C2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5D1626"/>
    <w:multiLevelType w:val="hybridMultilevel"/>
    <w:tmpl w:val="71C4E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5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78B21B26"/>
    <w:multiLevelType w:val="hybridMultilevel"/>
    <w:tmpl w:val="E0B6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0"/>
  </w:num>
  <w:num w:numId="4">
    <w:abstractNumId w:val="13"/>
  </w:num>
  <w:num w:numId="5">
    <w:abstractNumId w:val="12"/>
  </w:num>
  <w:num w:numId="6">
    <w:abstractNumId w:val="6"/>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9"/>
  </w:num>
  <w:num w:numId="12">
    <w:abstractNumId w:val="15"/>
  </w:num>
  <w:num w:numId="13">
    <w:abstractNumId w:val="3"/>
  </w:num>
  <w:num w:numId="14">
    <w:abstractNumId w:val="17"/>
  </w:num>
  <w:num w:numId="15">
    <w:abstractNumId w:val="7"/>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1E8C"/>
    <w:rsid w:val="00003574"/>
    <w:rsid w:val="00006616"/>
    <w:rsid w:val="00007132"/>
    <w:rsid w:val="000105D0"/>
    <w:rsid w:val="0001675F"/>
    <w:rsid w:val="000232F9"/>
    <w:rsid w:val="00032B75"/>
    <w:rsid w:val="00035136"/>
    <w:rsid w:val="00046D02"/>
    <w:rsid w:val="0004775F"/>
    <w:rsid w:val="00047DFB"/>
    <w:rsid w:val="0005353C"/>
    <w:rsid w:val="00055310"/>
    <w:rsid w:val="00064FD7"/>
    <w:rsid w:val="000713E0"/>
    <w:rsid w:val="00076F61"/>
    <w:rsid w:val="00080937"/>
    <w:rsid w:val="00083E0A"/>
    <w:rsid w:val="000936F1"/>
    <w:rsid w:val="00095A0A"/>
    <w:rsid w:val="000A160D"/>
    <w:rsid w:val="000A6BB9"/>
    <w:rsid w:val="000A6F1E"/>
    <w:rsid w:val="000B2247"/>
    <w:rsid w:val="000B6B4C"/>
    <w:rsid w:val="000C0E2F"/>
    <w:rsid w:val="000C596B"/>
    <w:rsid w:val="000D2F41"/>
    <w:rsid w:val="000D4490"/>
    <w:rsid w:val="000D4E05"/>
    <w:rsid w:val="000F3B42"/>
    <w:rsid w:val="000F65A2"/>
    <w:rsid w:val="00101ECC"/>
    <w:rsid w:val="001029A6"/>
    <w:rsid w:val="00112180"/>
    <w:rsid w:val="00114BD6"/>
    <w:rsid w:val="0011758D"/>
    <w:rsid w:val="00124C34"/>
    <w:rsid w:val="0012567B"/>
    <w:rsid w:val="0014205A"/>
    <w:rsid w:val="0015071D"/>
    <w:rsid w:val="00150B84"/>
    <w:rsid w:val="00151F6D"/>
    <w:rsid w:val="001643F7"/>
    <w:rsid w:val="00165D96"/>
    <w:rsid w:val="00166923"/>
    <w:rsid w:val="00166FB1"/>
    <w:rsid w:val="00176D2F"/>
    <w:rsid w:val="0018664A"/>
    <w:rsid w:val="00190B68"/>
    <w:rsid w:val="00190F60"/>
    <w:rsid w:val="0019299F"/>
    <w:rsid w:val="00193CA7"/>
    <w:rsid w:val="00195F16"/>
    <w:rsid w:val="001A0848"/>
    <w:rsid w:val="001A1AF4"/>
    <w:rsid w:val="001A577C"/>
    <w:rsid w:val="001B2017"/>
    <w:rsid w:val="001B53F1"/>
    <w:rsid w:val="001B5FC2"/>
    <w:rsid w:val="001B64E4"/>
    <w:rsid w:val="001B7200"/>
    <w:rsid w:val="001B76BD"/>
    <w:rsid w:val="001B7B6D"/>
    <w:rsid w:val="001C3209"/>
    <w:rsid w:val="001C6782"/>
    <w:rsid w:val="001D46B8"/>
    <w:rsid w:val="001D6915"/>
    <w:rsid w:val="001D6CE0"/>
    <w:rsid w:val="001E38C5"/>
    <w:rsid w:val="001E7204"/>
    <w:rsid w:val="001F4783"/>
    <w:rsid w:val="001F5EEE"/>
    <w:rsid w:val="0020427C"/>
    <w:rsid w:val="002109C0"/>
    <w:rsid w:val="00216847"/>
    <w:rsid w:val="00221C63"/>
    <w:rsid w:val="002222B5"/>
    <w:rsid w:val="0023518E"/>
    <w:rsid w:val="00236BCD"/>
    <w:rsid w:val="00240078"/>
    <w:rsid w:val="00250DDA"/>
    <w:rsid w:val="0025511B"/>
    <w:rsid w:val="0025737B"/>
    <w:rsid w:val="00264B24"/>
    <w:rsid w:val="002671A2"/>
    <w:rsid w:val="00267F57"/>
    <w:rsid w:val="00272A2B"/>
    <w:rsid w:val="00276543"/>
    <w:rsid w:val="002814E1"/>
    <w:rsid w:val="0028231B"/>
    <w:rsid w:val="00284AE7"/>
    <w:rsid w:val="002922DA"/>
    <w:rsid w:val="00293670"/>
    <w:rsid w:val="0029698E"/>
    <w:rsid w:val="00296B49"/>
    <w:rsid w:val="002A0AAB"/>
    <w:rsid w:val="002A2ED6"/>
    <w:rsid w:val="002A3179"/>
    <w:rsid w:val="002A558B"/>
    <w:rsid w:val="002A6726"/>
    <w:rsid w:val="002B4474"/>
    <w:rsid w:val="002C0B2A"/>
    <w:rsid w:val="002C14A9"/>
    <w:rsid w:val="002C3648"/>
    <w:rsid w:val="002C4CA2"/>
    <w:rsid w:val="002C65BE"/>
    <w:rsid w:val="002D7A12"/>
    <w:rsid w:val="002E7409"/>
    <w:rsid w:val="002F11DF"/>
    <w:rsid w:val="002F1470"/>
    <w:rsid w:val="003048E3"/>
    <w:rsid w:val="00313166"/>
    <w:rsid w:val="00314782"/>
    <w:rsid w:val="00316993"/>
    <w:rsid w:val="00321CD9"/>
    <w:rsid w:val="0032440C"/>
    <w:rsid w:val="0033346A"/>
    <w:rsid w:val="003353F1"/>
    <w:rsid w:val="0033608B"/>
    <w:rsid w:val="00337916"/>
    <w:rsid w:val="00340FDD"/>
    <w:rsid w:val="00342213"/>
    <w:rsid w:val="00342C26"/>
    <w:rsid w:val="00346B4E"/>
    <w:rsid w:val="00351355"/>
    <w:rsid w:val="00351506"/>
    <w:rsid w:val="003561CE"/>
    <w:rsid w:val="003566D6"/>
    <w:rsid w:val="00357E07"/>
    <w:rsid w:val="00362D15"/>
    <w:rsid w:val="00381394"/>
    <w:rsid w:val="0038771F"/>
    <w:rsid w:val="00390DDE"/>
    <w:rsid w:val="00391F80"/>
    <w:rsid w:val="00393D81"/>
    <w:rsid w:val="0039715B"/>
    <w:rsid w:val="003A2E16"/>
    <w:rsid w:val="003A3AE9"/>
    <w:rsid w:val="003B5F0F"/>
    <w:rsid w:val="003B772B"/>
    <w:rsid w:val="003C1165"/>
    <w:rsid w:val="003C55BA"/>
    <w:rsid w:val="003C6B07"/>
    <w:rsid w:val="003C72F8"/>
    <w:rsid w:val="003D3D3F"/>
    <w:rsid w:val="003E1E6F"/>
    <w:rsid w:val="003E325C"/>
    <w:rsid w:val="003E381E"/>
    <w:rsid w:val="00400620"/>
    <w:rsid w:val="004028CD"/>
    <w:rsid w:val="00403638"/>
    <w:rsid w:val="00405AA9"/>
    <w:rsid w:val="0040668F"/>
    <w:rsid w:val="00406E85"/>
    <w:rsid w:val="004112E2"/>
    <w:rsid w:val="00414EC2"/>
    <w:rsid w:val="0042019B"/>
    <w:rsid w:val="004208B1"/>
    <w:rsid w:val="004337F5"/>
    <w:rsid w:val="004424C7"/>
    <w:rsid w:val="00450FF5"/>
    <w:rsid w:val="00460C9C"/>
    <w:rsid w:val="00466AFF"/>
    <w:rsid w:val="004673AE"/>
    <w:rsid w:val="00473816"/>
    <w:rsid w:val="00473BED"/>
    <w:rsid w:val="004756A7"/>
    <w:rsid w:val="00480880"/>
    <w:rsid w:val="00481A7A"/>
    <w:rsid w:val="00482499"/>
    <w:rsid w:val="004826B9"/>
    <w:rsid w:val="00483A51"/>
    <w:rsid w:val="00490D8E"/>
    <w:rsid w:val="00491665"/>
    <w:rsid w:val="00493FA5"/>
    <w:rsid w:val="00497483"/>
    <w:rsid w:val="004A244C"/>
    <w:rsid w:val="004A42B8"/>
    <w:rsid w:val="004A5A49"/>
    <w:rsid w:val="004A6ED8"/>
    <w:rsid w:val="004B5F20"/>
    <w:rsid w:val="004C0406"/>
    <w:rsid w:val="004C1D96"/>
    <w:rsid w:val="004C1DD8"/>
    <w:rsid w:val="004C2578"/>
    <w:rsid w:val="004C34A0"/>
    <w:rsid w:val="004C7212"/>
    <w:rsid w:val="004E1A55"/>
    <w:rsid w:val="004E60C1"/>
    <w:rsid w:val="004F14FF"/>
    <w:rsid w:val="004F3379"/>
    <w:rsid w:val="005010C8"/>
    <w:rsid w:val="005015A6"/>
    <w:rsid w:val="00507E7C"/>
    <w:rsid w:val="00507F7E"/>
    <w:rsid w:val="00511019"/>
    <w:rsid w:val="005114A4"/>
    <w:rsid w:val="00533215"/>
    <w:rsid w:val="00535DC4"/>
    <w:rsid w:val="0054150B"/>
    <w:rsid w:val="0054579E"/>
    <w:rsid w:val="005462E7"/>
    <w:rsid w:val="00546E23"/>
    <w:rsid w:val="005504CA"/>
    <w:rsid w:val="005524E8"/>
    <w:rsid w:val="00554E17"/>
    <w:rsid w:val="005625FC"/>
    <w:rsid w:val="00563C23"/>
    <w:rsid w:val="00572EA5"/>
    <w:rsid w:val="00573194"/>
    <w:rsid w:val="00575262"/>
    <w:rsid w:val="00577450"/>
    <w:rsid w:val="005831B6"/>
    <w:rsid w:val="005840D2"/>
    <w:rsid w:val="00585DC8"/>
    <w:rsid w:val="00586A2F"/>
    <w:rsid w:val="00586B70"/>
    <w:rsid w:val="0059353E"/>
    <w:rsid w:val="00593D2D"/>
    <w:rsid w:val="005A3AF8"/>
    <w:rsid w:val="005A4BC0"/>
    <w:rsid w:val="005A529C"/>
    <w:rsid w:val="005A79F4"/>
    <w:rsid w:val="005B01A4"/>
    <w:rsid w:val="005B1619"/>
    <w:rsid w:val="005B2F00"/>
    <w:rsid w:val="005B471E"/>
    <w:rsid w:val="005C267A"/>
    <w:rsid w:val="005C378B"/>
    <w:rsid w:val="005C597B"/>
    <w:rsid w:val="005C6865"/>
    <w:rsid w:val="005D2110"/>
    <w:rsid w:val="005E1EB4"/>
    <w:rsid w:val="005E5752"/>
    <w:rsid w:val="005E7E47"/>
    <w:rsid w:val="005F0BE7"/>
    <w:rsid w:val="00614060"/>
    <w:rsid w:val="00615320"/>
    <w:rsid w:val="00620255"/>
    <w:rsid w:val="00622F80"/>
    <w:rsid w:val="00623954"/>
    <w:rsid w:val="00627CF3"/>
    <w:rsid w:val="00634859"/>
    <w:rsid w:val="00640090"/>
    <w:rsid w:val="0064552E"/>
    <w:rsid w:val="006605A5"/>
    <w:rsid w:val="006605D4"/>
    <w:rsid w:val="00665AF9"/>
    <w:rsid w:val="0067372F"/>
    <w:rsid w:val="00673F92"/>
    <w:rsid w:val="00695B13"/>
    <w:rsid w:val="006A4833"/>
    <w:rsid w:val="006A5C5C"/>
    <w:rsid w:val="006B772D"/>
    <w:rsid w:val="006D012F"/>
    <w:rsid w:val="006D661D"/>
    <w:rsid w:val="006E4256"/>
    <w:rsid w:val="006E47AA"/>
    <w:rsid w:val="006E5B3A"/>
    <w:rsid w:val="006F111F"/>
    <w:rsid w:val="006F7AD6"/>
    <w:rsid w:val="0070203C"/>
    <w:rsid w:val="0070344A"/>
    <w:rsid w:val="00704AEB"/>
    <w:rsid w:val="00712406"/>
    <w:rsid w:val="00715275"/>
    <w:rsid w:val="00722D80"/>
    <w:rsid w:val="007334F3"/>
    <w:rsid w:val="0073710D"/>
    <w:rsid w:val="007414C5"/>
    <w:rsid w:val="00742C4C"/>
    <w:rsid w:val="007462F6"/>
    <w:rsid w:val="00746DEE"/>
    <w:rsid w:val="00747961"/>
    <w:rsid w:val="007501D5"/>
    <w:rsid w:val="00755F00"/>
    <w:rsid w:val="00756BCA"/>
    <w:rsid w:val="007605A1"/>
    <w:rsid w:val="00763428"/>
    <w:rsid w:val="0076494F"/>
    <w:rsid w:val="0076749C"/>
    <w:rsid w:val="007704D1"/>
    <w:rsid w:val="00774458"/>
    <w:rsid w:val="007769A0"/>
    <w:rsid w:val="007829C7"/>
    <w:rsid w:val="007A2823"/>
    <w:rsid w:val="007A557A"/>
    <w:rsid w:val="007A6BD3"/>
    <w:rsid w:val="007B49A3"/>
    <w:rsid w:val="007C12DF"/>
    <w:rsid w:val="007C17D5"/>
    <w:rsid w:val="007C19E8"/>
    <w:rsid w:val="007D12EA"/>
    <w:rsid w:val="007D735B"/>
    <w:rsid w:val="007D77DD"/>
    <w:rsid w:val="007E2E15"/>
    <w:rsid w:val="007E7CB9"/>
    <w:rsid w:val="007F28B2"/>
    <w:rsid w:val="00801BFE"/>
    <w:rsid w:val="00802516"/>
    <w:rsid w:val="00804188"/>
    <w:rsid w:val="00816891"/>
    <w:rsid w:val="00821F44"/>
    <w:rsid w:val="008246D9"/>
    <w:rsid w:val="00831500"/>
    <w:rsid w:val="00831A74"/>
    <w:rsid w:val="008472DB"/>
    <w:rsid w:val="00847A88"/>
    <w:rsid w:val="00847ACE"/>
    <w:rsid w:val="0086071C"/>
    <w:rsid w:val="008721AE"/>
    <w:rsid w:val="00872991"/>
    <w:rsid w:val="0087703A"/>
    <w:rsid w:val="00881154"/>
    <w:rsid w:val="00881B80"/>
    <w:rsid w:val="008844C0"/>
    <w:rsid w:val="0089331B"/>
    <w:rsid w:val="008977C4"/>
    <w:rsid w:val="008A2F95"/>
    <w:rsid w:val="008A3EAE"/>
    <w:rsid w:val="008A6FFE"/>
    <w:rsid w:val="008B0EBD"/>
    <w:rsid w:val="008C17EE"/>
    <w:rsid w:val="008C2123"/>
    <w:rsid w:val="008C24BA"/>
    <w:rsid w:val="008C6201"/>
    <w:rsid w:val="008E4501"/>
    <w:rsid w:val="008E5E40"/>
    <w:rsid w:val="008F160C"/>
    <w:rsid w:val="008F367B"/>
    <w:rsid w:val="008F36D7"/>
    <w:rsid w:val="008F51CF"/>
    <w:rsid w:val="008F6D69"/>
    <w:rsid w:val="009021E7"/>
    <w:rsid w:val="00903F37"/>
    <w:rsid w:val="0091165B"/>
    <w:rsid w:val="009141CB"/>
    <w:rsid w:val="00915A46"/>
    <w:rsid w:val="00915DBB"/>
    <w:rsid w:val="00915E4E"/>
    <w:rsid w:val="00931A9A"/>
    <w:rsid w:val="00935E4C"/>
    <w:rsid w:val="00945401"/>
    <w:rsid w:val="00950402"/>
    <w:rsid w:val="009509F5"/>
    <w:rsid w:val="009543F0"/>
    <w:rsid w:val="0096183C"/>
    <w:rsid w:val="00967807"/>
    <w:rsid w:val="00974406"/>
    <w:rsid w:val="00980173"/>
    <w:rsid w:val="009900BF"/>
    <w:rsid w:val="0099023E"/>
    <w:rsid w:val="00995FF2"/>
    <w:rsid w:val="009A35CD"/>
    <w:rsid w:val="009A7530"/>
    <w:rsid w:val="009B339E"/>
    <w:rsid w:val="009B572D"/>
    <w:rsid w:val="009B675C"/>
    <w:rsid w:val="009C2173"/>
    <w:rsid w:val="009D072D"/>
    <w:rsid w:val="009D1E25"/>
    <w:rsid w:val="009E613F"/>
    <w:rsid w:val="009E7DF1"/>
    <w:rsid w:val="009F7781"/>
    <w:rsid w:val="009F7920"/>
    <w:rsid w:val="00A018DE"/>
    <w:rsid w:val="00A03884"/>
    <w:rsid w:val="00A05B01"/>
    <w:rsid w:val="00A068E8"/>
    <w:rsid w:val="00A07785"/>
    <w:rsid w:val="00A165B6"/>
    <w:rsid w:val="00A25FDA"/>
    <w:rsid w:val="00A2637A"/>
    <w:rsid w:val="00A278BF"/>
    <w:rsid w:val="00A42705"/>
    <w:rsid w:val="00A43B59"/>
    <w:rsid w:val="00A45639"/>
    <w:rsid w:val="00A468BF"/>
    <w:rsid w:val="00A511B2"/>
    <w:rsid w:val="00A51359"/>
    <w:rsid w:val="00A57F47"/>
    <w:rsid w:val="00A606B4"/>
    <w:rsid w:val="00A60D2B"/>
    <w:rsid w:val="00A71299"/>
    <w:rsid w:val="00A71D4D"/>
    <w:rsid w:val="00A74487"/>
    <w:rsid w:val="00A8192C"/>
    <w:rsid w:val="00A904A1"/>
    <w:rsid w:val="00A907A9"/>
    <w:rsid w:val="00A9709C"/>
    <w:rsid w:val="00AA59B7"/>
    <w:rsid w:val="00AB49EC"/>
    <w:rsid w:val="00AB6E35"/>
    <w:rsid w:val="00AB6E41"/>
    <w:rsid w:val="00AB6E57"/>
    <w:rsid w:val="00AE2515"/>
    <w:rsid w:val="00AE41EB"/>
    <w:rsid w:val="00AF0009"/>
    <w:rsid w:val="00B0308F"/>
    <w:rsid w:val="00B04478"/>
    <w:rsid w:val="00B048F3"/>
    <w:rsid w:val="00B04DFC"/>
    <w:rsid w:val="00B11CFD"/>
    <w:rsid w:val="00B1503D"/>
    <w:rsid w:val="00B2510C"/>
    <w:rsid w:val="00B2709B"/>
    <w:rsid w:val="00B33388"/>
    <w:rsid w:val="00B341A5"/>
    <w:rsid w:val="00B43977"/>
    <w:rsid w:val="00B63FB3"/>
    <w:rsid w:val="00B643F1"/>
    <w:rsid w:val="00B64AE2"/>
    <w:rsid w:val="00B80C53"/>
    <w:rsid w:val="00B82960"/>
    <w:rsid w:val="00B85480"/>
    <w:rsid w:val="00B9090F"/>
    <w:rsid w:val="00B90E76"/>
    <w:rsid w:val="00B94ADE"/>
    <w:rsid w:val="00B9735D"/>
    <w:rsid w:val="00B97581"/>
    <w:rsid w:val="00BA1F4E"/>
    <w:rsid w:val="00BA5C36"/>
    <w:rsid w:val="00BA6094"/>
    <w:rsid w:val="00BB026D"/>
    <w:rsid w:val="00BB3C3A"/>
    <w:rsid w:val="00BB5352"/>
    <w:rsid w:val="00BB6673"/>
    <w:rsid w:val="00BB72E1"/>
    <w:rsid w:val="00BB7F86"/>
    <w:rsid w:val="00BC06A4"/>
    <w:rsid w:val="00BE37D6"/>
    <w:rsid w:val="00BE6F0F"/>
    <w:rsid w:val="00BE7443"/>
    <w:rsid w:val="00BF59C2"/>
    <w:rsid w:val="00BF5AED"/>
    <w:rsid w:val="00BF6F37"/>
    <w:rsid w:val="00C00759"/>
    <w:rsid w:val="00C00FD5"/>
    <w:rsid w:val="00C037F4"/>
    <w:rsid w:val="00C04FAF"/>
    <w:rsid w:val="00C16537"/>
    <w:rsid w:val="00C166DD"/>
    <w:rsid w:val="00C332B0"/>
    <w:rsid w:val="00C35EC4"/>
    <w:rsid w:val="00C54B9B"/>
    <w:rsid w:val="00C575C7"/>
    <w:rsid w:val="00C61DE4"/>
    <w:rsid w:val="00C71DE2"/>
    <w:rsid w:val="00C75323"/>
    <w:rsid w:val="00C808BB"/>
    <w:rsid w:val="00C810D4"/>
    <w:rsid w:val="00C853B1"/>
    <w:rsid w:val="00C91BE8"/>
    <w:rsid w:val="00C92F81"/>
    <w:rsid w:val="00C97AFA"/>
    <w:rsid w:val="00CA0CE7"/>
    <w:rsid w:val="00CB41A0"/>
    <w:rsid w:val="00CB5FDF"/>
    <w:rsid w:val="00CC0FC4"/>
    <w:rsid w:val="00CC52EA"/>
    <w:rsid w:val="00CC67F7"/>
    <w:rsid w:val="00CD04C8"/>
    <w:rsid w:val="00CD04F3"/>
    <w:rsid w:val="00CD535C"/>
    <w:rsid w:val="00CE1EF5"/>
    <w:rsid w:val="00CF7778"/>
    <w:rsid w:val="00D0552A"/>
    <w:rsid w:val="00D14400"/>
    <w:rsid w:val="00D16CFD"/>
    <w:rsid w:val="00D1717C"/>
    <w:rsid w:val="00D20F9A"/>
    <w:rsid w:val="00D21841"/>
    <w:rsid w:val="00D24520"/>
    <w:rsid w:val="00D25728"/>
    <w:rsid w:val="00D27D23"/>
    <w:rsid w:val="00D3159C"/>
    <w:rsid w:val="00D323AC"/>
    <w:rsid w:val="00D41266"/>
    <w:rsid w:val="00D44100"/>
    <w:rsid w:val="00D45033"/>
    <w:rsid w:val="00D45DEA"/>
    <w:rsid w:val="00D45FC8"/>
    <w:rsid w:val="00D4769C"/>
    <w:rsid w:val="00D478FA"/>
    <w:rsid w:val="00D5657D"/>
    <w:rsid w:val="00D64BEC"/>
    <w:rsid w:val="00D722EB"/>
    <w:rsid w:val="00D72BC0"/>
    <w:rsid w:val="00D812F8"/>
    <w:rsid w:val="00D81D4B"/>
    <w:rsid w:val="00D84EFA"/>
    <w:rsid w:val="00D91B77"/>
    <w:rsid w:val="00D9383E"/>
    <w:rsid w:val="00D96B5A"/>
    <w:rsid w:val="00DB0068"/>
    <w:rsid w:val="00DB19AE"/>
    <w:rsid w:val="00DB1EB5"/>
    <w:rsid w:val="00DB302B"/>
    <w:rsid w:val="00DB48E4"/>
    <w:rsid w:val="00DB5ACD"/>
    <w:rsid w:val="00DC082A"/>
    <w:rsid w:val="00DC5C78"/>
    <w:rsid w:val="00DD105D"/>
    <w:rsid w:val="00DD3BFD"/>
    <w:rsid w:val="00DF0B4D"/>
    <w:rsid w:val="00DF162F"/>
    <w:rsid w:val="00E00B8F"/>
    <w:rsid w:val="00E046A3"/>
    <w:rsid w:val="00E1544E"/>
    <w:rsid w:val="00E15B3D"/>
    <w:rsid w:val="00E262FC"/>
    <w:rsid w:val="00E3089D"/>
    <w:rsid w:val="00E31817"/>
    <w:rsid w:val="00E37B12"/>
    <w:rsid w:val="00E4268C"/>
    <w:rsid w:val="00E45A3C"/>
    <w:rsid w:val="00E51655"/>
    <w:rsid w:val="00E54449"/>
    <w:rsid w:val="00E57BB5"/>
    <w:rsid w:val="00E61BBE"/>
    <w:rsid w:val="00E65C23"/>
    <w:rsid w:val="00E67B1A"/>
    <w:rsid w:val="00E71A16"/>
    <w:rsid w:val="00E71DC9"/>
    <w:rsid w:val="00E71FCD"/>
    <w:rsid w:val="00E728CB"/>
    <w:rsid w:val="00E7610C"/>
    <w:rsid w:val="00E77EFE"/>
    <w:rsid w:val="00E8237A"/>
    <w:rsid w:val="00E86924"/>
    <w:rsid w:val="00E86BF0"/>
    <w:rsid w:val="00E87B0F"/>
    <w:rsid w:val="00E9362D"/>
    <w:rsid w:val="00EA4220"/>
    <w:rsid w:val="00EA6B89"/>
    <w:rsid w:val="00EB034D"/>
    <w:rsid w:val="00EB16C0"/>
    <w:rsid w:val="00EB7F57"/>
    <w:rsid w:val="00EC6A23"/>
    <w:rsid w:val="00ED1011"/>
    <w:rsid w:val="00ED37BC"/>
    <w:rsid w:val="00ED525A"/>
    <w:rsid w:val="00EE4C94"/>
    <w:rsid w:val="00EE4DA1"/>
    <w:rsid w:val="00EF2AE7"/>
    <w:rsid w:val="00F01F02"/>
    <w:rsid w:val="00F0522B"/>
    <w:rsid w:val="00F06B3B"/>
    <w:rsid w:val="00F117B7"/>
    <w:rsid w:val="00F11F4E"/>
    <w:rsid w:val="00F14375"/>
    <w:rsid w:val="00F1669A"/>
    <w:rsid w:val="00F179D3"/>
    <w:rsid w:val="00F22618"/>
    <w:rsid w:val="00F248C1"/>
    <w:rsid w:val="00F357FC"/>
    <w:rsid w:val="00F36DEF"/>
    <w:rsid w:val="00F378A9"/>
    <w:rsid w:val="00F51FB1"/>
    <w:rsid w:val="00F52C53"/>
    <w:rsid w:val="00F6029F"/>
    <w:rsid w:val="00F67DC8"/>
    <w:rsid w:val="00F7073E"/>
    <w:rsid w:val="00F71389"/>
    <w:rsid w:val="00F73B20"/>
    <w:rsid w:val="00F77011"/>
    <w:rsid w:val="00F8288A"/>
    <w:rsid w:val="00F83A64"/>
    <w:rsid w:val="00F9280F"/>
    <w:rsid w:val="00F95A5C"/>
    <w:rsid w:val="00F97996"/>
    <w:rsid w:val="00FA6369"/>
    <w:rsid w:val="00FB14DA"/>
    <w:rsid w:val="00FB33F4"/>
    <w:rsid w:val="00FB3710"/>
    <w:rsid w:val="00FB59A6"/>
    <w:rsid w:val="00FC0643"/>
    <w:rsid w:val="00FC41F9"/>
    <w:rsid w:val="00FC5A15"/>
    <w:rsid w:val="00FE0BC8"/>
    <w:rsid w:val="00FE0C76"/>
    <w:rsid w:val="00FE4CE4"/>
    <w:rsid w:val="00FE7D4F"/>
    <w:rsid w:val="00FF5119"/>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 w:type="paragraph" w:customStyle="1" w:styleId="Body">
    <w:name w:val="Body"/>
    <w:rsid w:val="003C72F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23518E"/>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50DDA"/>
    <w:rPr>
      <w:b/>
      <w:bCs/>
    </w:rPr>
  </w:style>
  <w:style w:type="character" w:customStyle="1" w:styleId="CommentSubjectChar">
    <w:name w:val="Comment Subject Char"/>
    <w:basedOn w:val="CommentTextChar"/>
    <w:link w:val="CommentSubject"/>
    <w:uiPriority w:val="99"/>
    <w:semiHidden/>
    <w:rsid w:val="00250DDA"/>
    <w:rPr>
      <w:b/>
      <w:bCs/>
      <w:sz w:val="20"/>
      <w:szCs w:val="20"/>
    </w:rPr>
  </w:style>
  <w:style w:type="paragraph" w:styleId="NormalWeb">
    <w:name w:val="Normal (Web)"/>
    <w:basedOn w:val="Normal"/>
    <w:uiPriority w:val="99"/>
    <w:semiHidden/>
    <w:unhideWhenUsed/>
    <w:rsid w:val="00481A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33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12751198">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259605025">
      <w:bodyDiv w:val="1"/>
      <w:marLeft w:val="0"/>
      <w:marRight w:val="0"/>
      <w:marTop w:val="0"/>
      <w:marBottom w:val="0"/>
      <w:divBdr>
        <w:top w:val="none" w:sz="0" w:space="0" w:color="auto"/>
        <w:left w:val="none" w:sz="0" w:space="0" w:color="auto"/>
        <w:bottom w:val="none" w:sz="0" w:space="0" w:color="auto"/>
        <w:right w:val="none" w:sz="0" w:space="0" w:color="auto"/>
      </w:divBdr>
    </w:div>
    <w:div w:id="434902864">
      <w:bodyDiv w:val="1"/>
      <w:marLeft w:val="0"/>
      <w:marRight w:val="0"/>
      <w:marTop w:val="0"/>
      <w:marBottom w:val="0"/>
      <w:divBdr>
        <w:top w:val="none" w:sz="0" w:space="0" w:color="auto"/>
        <w:left w:val="none" w:sz="0" w:space="0" w:color="auto"/>
        <w:bottom w:val="none" w:sz="0" w:space="0" w:color="auto"/>
        <w:right w:val="none" w:sz="0" w:space="0" w:color="auto"/>
      </w:divBdr>
    </w:div>
    <w:div w:id="504904913">
      <w:bodyDiv w:val="1"/>
      <w:marLeft w:val="0"/>
      <w:marRight w:val="0"/>
      <w:marTop w:val="0"/>
      <w:marBottom w:val="0"/>
      <w:divBdr>
        <w:top w:val="none" w:sz="0" w:space="0" w:color="auto"/>
        <w:left w:val="none" w:sz="0" w:space="0" w:color="auto"/>
        <w:bottom w:val="none" w:sz="0" w:space="0" w:color="auto"/>
        <w:right w:val="none" w:sz="0" w:space="0" w:color="auto"/>
      </w:divBdr>
    </w:div>
    <w:div w:id="57694079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907811569">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080372344">
      <w:bodyDiv w:val="1"/>
      <w:marLeft w:val="0"/>
      <w:marRight w:val="0"/>
      <w:marTop w:val="0"/>
      <w:marBottom w:val="0"/>
      <w:divBdr>
        <w:top w:val="none" w:sz="0" w:space="0" w:color="auto"/>
        <w:left w:val="none" w:sz="0" w:space="0" w:color="auto"/>
        <w:bottom w:val="none" w:sz="0" w:space="0" w:color="auto"/>
        <w:right w:val="none" w:sz="0" w:space="0" w:color="auto"/>
      </w:divBdr>
    </w:div>
    <w:div w:id="1208370098">
      <w:bodyDiv w:val="1"/>
      <w:marLeft w:val="0"/>
      <w:marRight w:val="0"/>
      <w:marTop w:val="0"/>
      <w:marBottom w:val="0"/>
      <w:divBdr>
        <w:top w:val="none" w:sz="0" w:space="0" w:color="auto"/>
        <w:left w:val="none" w:sz="0" w:space="0" w:color="auto"/>
        <w:bottom w:val="none" w:sz="0" w:space="0" w:color="auto"/>
        <w:right w:val="none" w:sz="0" w:space="0" w:color="auto"/>
      </w:divBdr>
    </w:div>
    <w:div w:id="1241451909">
      <w:bodyDiv w:val="1"/>
      <w:marLeft w:val="0"/>
      <w:marRight w:val="0"/>
      <w:marTop w:val="0"/>
      <w:marBottom w:val="0"/>
      <w:divBdr>
        <w:top w:val="none" w:sz="0" w:space="0" w:color="auto"/>
        <w:left w:val="none" w:sz="0" w:space="0" w:color="auto"/>
        <w:bottom w:val="none" w:sz="0" w:space="0" w:color="auto"/>
        <w:right w:val="none" w:sz="0" w:space="0" w:color="auto"/>
      </w:divBdr>
    </w:div>
    <w:div w:id="1254245397">
      <w:bodyDiv w:val="1"/>
      <w:marLeft w:val="0"/>
      <w:marRight w:val="0"/>
      <w:marTop w:val="0"/>
      <w:marBottom w:val="0"/>
      <w:divBdr>
        <w:top w:val="none" w:sz="0" w:space="0" w:color="auto"/>
        <w:left w:val="none" w:sz="0" w:space="0" w:color="auto"/>
        <w:bottom w:val="none" w:sz="0" w:space="0" w:color="auto"/>
        <w:right w:val="none" w:sz="0" w:space="0" w:color="auto"/>
      </w:divBdr>
    </w:div>
    <w:div w:id="1255476527">
      <w:bodyDiv w:val="1"/>
      <w:marLeft w:val="0"/>
      <w:marRight w:val="0"/>
      <w:marTop w:val="0"/>
      <w:marBottom w:val="0"/>
      <w:divBdr>
        <w:top w:val="none" w:sz="0" w:space="0" w:color="auto"/>
        <w:left w:val="none" w:sz="0" w:space="0" w:color="auto"/>
        <w:bottom w:val="none" w:sz="0" w:space="0" w:color="auto"/>
        <w:right w:val="none" w:sz="0" w:space="0" w:color="auto"/>
      </w:divBdr>
    </w:div>
    <w:div w:id="1274508552">
      <w:bodyDiv w:val="1"/>
      <w:marLeft w:val="0"/>
      <w:marRight w:val="0"/>
      <w:marTop w:val="0"/>
      <w:marBottom w:val="0"/>
      <w:divBdr>
        <w:top w:val="none" w:sz="0" w:space="0" w:color="auto"/>
        <w:left w:val="none" w:sz="0" w:space="0" w:color="auto"/>
        <w:bottom w:val="none" w:sz="0" w:space="0" w:color="auto"/>
        <w:right w:val="none" w:sz="0" w:space="0" w:color="auto"/>
      </w:divBdr>
    </w:div>
    <w:div w:id="1342858141">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09638836">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585991420">
      <w:bodyDiv w:val="1"/>
      <w:marLeft w:val="0"/>
      <w:marRight w:val="0"/>
      <w:marTop w:val="0"/>
      <w:marBottom w:val="0"/>
      <w:divBdr>
        <w:top w:val="none" w:sz="0" w:space="0" w:color="auto"/>
        <w:left w:val="none" w:sz="0" w:space="0" w:color="auto"/>
        <w:bottom w:val="none" w:sz="0" w:space="0" w:color="auto"/>
        <w:right w:val="none" w:sz="0" w:space="0" w:color="auto"/>
      </w:divBdr>
    </w:div>
    <w:div w:id="1614897464">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2009600957">
      <w:bodyDiv w:val="1"/>
      <w:marLeft w:val="0"/>
      <w:marRight w:val="0"/>
      <w:marTop w:val="0"/>
      <w:marBottom w:val="0"/>
      <w:divBdr>
        <w:top w:val="none" w:sz="0" w:space="0" w:color="auto"/>
        <w:left w:val="none" w:sz="0" w:space="0" w:color="auto"/>
        <w:bottom w:val="none" w:sz="0" w:space="0" w:color="auto"/>
        <w:right w:val="none" w:sz="0" w:space="0" w:color="auto"/>
      </w:divBdr>
    </w:div>
    <w:div w:id="21020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fair-funding-review-a-review-of-relative-needs-and-resourc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arliament/briefings-and-responses/lga-autumn-budget-2017-day-briefing" TargetMode="External"/><Relationship Id="rId17" Type="http://schemas.openxmlformats.org/officeDocument/2006/relationships/hyperlink" Target="mailto:Nicola.Morton@local.gov.uk" TargetMode="External"/><Relationship Id="rId2" Type="http://schemas.openxmlformats.org/officeDocument/2006/relationships/customXml" Target="../customXml/item2.xml"/><Relationship Id="rId16" Type="http://schemas.openxmlformats.org/officeDocument/2006/relationships/hyperlink" Target="https://www.gov.uk/government/consultations/proposed-changes-to-the-prudential-framework-of-capital-fin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2018-19%20technical%20settlement%20consultation%20response%20FINAL.docx" TargetMode="External"/><Relationship Id="rId5" Type="http://schemas.openxmlformats.org/officeDocument/2006/relationships/numbering" Target="numbering.xml"/><Relationship Id="rId15" Type="http://schemas.openxmlformats.org/officeDocument/2006/relationships/hyperlink" Target="https://www.local.gov.uk/sites/default/files/documents/LGA%20response%20prudential%20framework%20of%20capital%20finance%20fina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mifid%20advice%20to%20CF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D0B2-1596-4BA6-8714-8D0633F0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CDE5-08E9-4B05-B32D-06B50C2A3ABC}">
  <ds:schemaRefs>
    <ds:schemaRef ds:uri="http://schemas.microsoft.com/sharepoint/v3/contenttype/forms"/>
  </ds:schemaRefs>
</ds:datastoreItem>
</file>

<file path=customXml/itemProps3.xml><?xml version="1.0" encoding="utf-8"?>
<ds:datastoreItem xmlns:ds="http://schemas.openxmlformats.org/officeDocument/2006/customXml" ds:itemID="{5E0B3646-1F99-48DA-99B7-DA4C1D5B3656}">
  <ds:schemaRefs>
    <ds:schemaRef ds:uri="33320922-3aa3-40cb-b26e-1bfebf933094"/>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73B2240-06BA-4535-9586-C8936655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71350707</Template>
  <TotalTime>0</TotalTime>
  <Pages>3</Pages>
  <Words>1350</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Felicity Harris</cp:lastModifiedBy>
  <cp:revision>2</cp:revision>
  <dcterms:created xsi:type="dcterms:W3CDTF">2018-01-12T14:17:00Z</dcterms:created>
  <dcterms:modified xsi:type="dcterms:W3CDTF">2018-01-12T14:17:00Z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Order">
    <vt:r8>100</vt:r8>
  </property>
</Properties>
</file>